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E27C2" w14:textId="2EA2C836" w:rsidR="004C424D" w:rsidRPr="00C7681E" w:rsidRDefault="004C424D" w:rsidP="004C424D">
      <w:pPr>
        <w:pStyle w:val="Titre"/>
        <w:pBdr>
          <w:top w:val="none" w:sz="0" w:space="0" w:color="auto"/>
          <w:left w:val="none" w:sz="0" w:space="0" w:color="auto"/>
          <w:bottom w:val="none" w:sz="0" w:space="0" w:color="auto"/>
          <w:right w:val="none" w:sz="0" w:space="0" w:color="auto"/>
          <w:between w:val="none" w:sz="0" w:space="0" w:color="auto"/>
        </w:pBdr>
        <w:rPr>
          <w:sz w:val="18"/>
          <w:szCs w:val="18"/>
        </w:rPr>
      </w:pPr>
      <w:bookmarkStart w:id="0" w:name="fin1"/>
      <w:bookmarkStart w:id="1" w:name="_Hlk159595331"/>
      <w:r w:rsidRPr="00C7681E">
        <w:rPr>
          <w:noProof/>
          <w:sz w:val="18"/>
          <w:szCs w:val="18"/>
        </w:rPr>
        <w:drawing>
          <wp:inline distT="0" distB="0" distL="0" distR="0" wp14:anchorId="02B4B158" wp14:editId="21A41412">
            <wp:extent cx="3013047" cy="1383349"/>
            <wp:effectExtent l="0" t="0" r="0" b="0"/>
            <wp:docPr id="2" name="Image 2" descr="Université Jean Mouli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iversité Jean Moulin Logo.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242"/>
                    <a:stretch/>
                  </pic:blipFill>
                  <pic:spPr bwMode="auto">
                    <a:xfrm>
                      <a:off x="0" y="0"/>
                      <a:ext cx="3017635" cy="1385455"/>
                    </a:xfrm>
                    <a:prstGeom prst="rect">
                      <a:avLst/>
                    </a:prstGeom>
                    <a:noFill/>
                    <a:ln>
                      <a:noFill/>
                    </a:ln>
                    <a:extLst>
                      <a:ext uri="{53640926-AAD7-44D8-BBD7-CCE9431645EC}">
                        <a14:shadowObscured xmlns:a14="http://schemas.microsoft.com/office/drawing/2010/main"/>
                      </a:ext>
                    </a:extLst>
                  </pic:spPr>
                </pic:pic>
              </a:graphicData>
            </a:graphic>
          </wp:inline>
        </w:drawing>
      </w:r>
    </w:p>
    <w:p w14:paraId="036999BC" w14:textId="77777777" w:rsidR="004F6948" w:rsidRPr="00C7681E" w:rsidRDefault="004F6948" w:rsidP="004F6948">
      <w:pPr>
        <w:suppressAutoHyphens/>
        <w:jc w:val="center"/>
        <w:rPr>
          <w:szCs w:val="18"/>
          <w:lang w:eastAsia="ar-SA"/>
        </w:rPr>
      </w:pPr>
      <w:bookmarkStart w:id="2" w:name="_Hlk180743852"/>
      <w:r w:rsidRPr="00C7681E">
        <w:rPr>
          <w:szCs w:val="18"/>
          <w:lang w:eastAsia="ar-SA"/>
        </w:rPr>
        <w:t>1C avenue des Frères Lumière – CS 78242 – 69372 Lyon cedex 08</w:t>
      </w:r>
    </w:p>
    <w:p w14:paraId="7D6C0EFD" w14:textId="77777777" w:rsidR="004C424D" w:rsidRPr="00C7681E" w:rsidRDefault="004C424D" w:rsidP="004C424D">
      <w:pPr>
        <w:pStyle w:val="Titre"/>
        <w:pBdr>
          <w:top w:val="none" w:sz="0" w:space="0" w:color="auto"/>
          <w:left w:val="none" w:sz="0" w:space="0" w:color="auto"/>
          <w:bottom w:val="none" w:sz="0" w:space="0" w:color="auto"/>
          <w:right w:val="none" w:sz="0" w:space="0" w:color="auto"/>
          <w:between w:val="none" w:sz="0" w:space="0" w:color="auto"/>
        </w:pBdr>
        <w:rPr>
          <w:sz w:val="18"/>
          <w:szCs w:val="18"/>
        </w:rPr>
      </w:pPr>
      <w:r w:rsidRPr="00C7681E">
        <w:rPr>
          <w:sz w:val="18"/>
          <w:szCs w:val="18"/>
        </w:rPr>
        <w:t xml:space="preserve"> </w:t>
      </w:r>
    </w:p>
    <w:bookmarkEnd w:id="2"/>
    <w:p w14:paraId="408D5050" w14:textId="77777777" w:rsidR="004C424D" w:rsidRPr="00C7681E" w:rsidRDefault="004C424D" w:rsidP="004C424D">
      <w:pPr>
        <w:pStyle w:val="Titre"/>
        <w:pBdr>
          <w:top w:val="none" w:sz="0" w:space="0" w:color="auto"/>
          <w:left w:val="none" w:sz="0" w:space="0" w:color="auto"/>
          <w:bottom w:val="none" w:sz="0" w:space="0" w:color="auto"/>
          <w:right w:val="none" w:sz="0" w:space="0" w:color="auto"/>
          <w:between w:val="none" w:sz="0" w:space="0" w:color="auto"/>
        </w:pBdr>
        <w:jc w:val="both"/>
        <w:rPr>
          <w:sz w:val="18"/>
          <w:szCs w:val="18"/>
        </w:rPr>
      </w:pPr>
    </w:p>
    <w:p w14:paraId="084EF631" w14:textId="77777777" w:rsidR="004C424D" w:rsidRPr="00C7681E" w:rsidRDefault="004C424D" w:rsidP="004C424D">
      <w:pPr>
        <w:pStyle w:val="Titre"/>
        <w:pBdr>
          <w:top w:val="none" w:sz="0" w:space="0" w:color="auto"/>
          <w:left w:val="none" w:sz="0" w:space="0" w:color="auto"/>
          <w:bottom w:val="none" w:sz="0" w:space="0" w:color="auto"/>
          <w:right w:val="none" w:sz="0" w:space="0" w:color="auto"/>
          <w:between w:val="none" w:sz="0" w:space="0" w:color="auto"/>
        </w:pBdr>
        <w:jc w:val="both"/>
        <w:rPr>
          <w:sz w:val="18"/>
          <w:szCs w:val="18"/>
        </w:rPr>
      </w:pPr>
    </w:p>
    <w:p w14:paraId="58476335" w14:textId="77777777" w:rsidR="004C424D" w:rsidRPr="00C7681E" w:rsidRDefault="004C424D" w:rsidP="004C424D">
      <w:pPr>
        <w:pStyle w:val="Titre"/>
        <w:pBdr>
          <w:top w:val="none" w:sz="0" w:space="0" w:color="auto"/>
          <w:left w:val="none" w:sz="0" w:space="0" w:color="auto"/>
          <w:bottom w:val="none" w:sz="0" w:space="0" w:color="auto"/>
          <w:right w:val="none" w:sz="0" w:space="0" w:color="auto"/>
          <w:between w:val="none" w:sz="0" w:space="0" w:color="auto"/>
        </w:pBdr>
        <w:jc w:val="both"/>
        <w:rPr>
          <w:sz w:val="18"/>
          <w:szCs w:val="18"/>
        </w:rPr>
      </w:pPr>
    </w:p>
    <w:p w14:paraId="45B5C4F1" w14:textId="77777777" w:rsidR="004C424D" w:rsidRPr="00C7681E" w:rsidRDefault="004C424D" w:rsidP="004C424D">
      <w:pPr>
        <w:pStyle w:val="Titre"/>
        <w:pBdr>
          <w:top w:val="none" w:sz="0" w:space="0" w:color="auto"/>
          <w:left w:val="none" w:sz="0" w:space="0" w:color="auto"/>
          <w:bottom w:val="none" w:sz="0" w:space="0" w:color="auto"/>
          <w:right w:val="none" w:sz="0" w:space="0" w:color="auto"/>
          <w:between w:val="none" w:sz="0" w:space="0" w:color="auto"/>
        </w:pBdr>
        <w:jc w:val="both"/>
        <w:rPr>
          <w:sz w:val="18"/>
          <w:szCs w:val="18"/>
        </w:rPr>
      </w:pPr>
    </w:p>
    <w:p w14:paraId="69511F79" w14:textId="4E161479" w:rsidR="004C424D" w:rsidRPr="00C7681E" w:rsidRDefault="004C424D" w:rsidP="004C424D">
      <w:pPr>
        <w:pStyle w:val="Titre"/>
        <w:pBdr>
          <w:top w:val="none" w:sz="0" w:space="0" w:color="auto"/>
          <w:left w:val="none" w:sz="0" w:space="0" w:color="auto"/>
          <w:bottom w:val="none" w:sz="0" w:space="0" w:color="auto"/>
          <w:right w:val="none" w:sz="0" w:space="0" w:color="auto"/>
          <w:between w:val="none" w:sz="0" w:space="0" w:color="auto"/>
        </w:pBdr>
      </w:pPr>
      <w:bookmarkStart w:id="3" w:name="_Hlk180743867"/>
      <w:r w:rsidRPr="005D089F">
        <w:t xml:space="preserve">MARCHÉ DE </w:t>
      </w:r>
      <w:r w:rsidR="006A15F4" w:rsidRPr="006A15F4">
        <w:t>FOURNITURES</w:t>
      </w:r>
      <w:r w:rsidR="006F2E3A" w:rsidRPr="005D089F">
        <w:t xml:space="preserve"> </w:t>
      </w:r>
    </w:p>
    <w:p w14:paraId="68316190" w14:textId="77777777" w:rsidR="004C424D" w:rsidRPr="00C7681E" w:rsidRDefault="004C424D" w:rsidP="004C424D">
      <w:pPr>
        <w:pStyle w:val="Titre"/>
        <w:pBdr>
          <w:top w:val="none" w:sz="0" w:space="0" w:color="auto"/>
          <w:left w:val="none" w:sz="0" w:space="0" w:color="auto"/>
          <w:bottom w:val="none" w:sz="0" w:space="0" w:color="auto"/>
          <w:right w:val="none" w:sz="0" w:space="0" w:color="auto"/>
          <w:between w:val="none" w:sz="0" w:space="0" w:color="auto"/>
        </w:pBdr>
      </w:pPr>
    </w:p>
    <w:p w14:paraId="4978ADC6" w14:textId="77777777" w:rsidR="004C424D" w:rsidRPr="00C7681E" w:rsidRDefault="004C424D" w:rsidP="004C424D">
      <w:pPr>
        <w:pStyle w:val="Titre"/>
        <w:pBdr>
          <w:top w:val="none" w:sz="0" w:space="0" w:color="auto"/>
          <w:left w:val="none" w:sz="0" w:space="0" w:color="auto"/>
          <w:bottom w:val="none" w:sz="0" w:space="0" w:color="auto"/>
          <w:right w:val="none" w:sz="0" w:space="0" w:color="auto"/>
          <w:between w:val="none" w:sz="0" w:space="0" w:color="auto"/>
        </w:pBdr>
        <w:jc w:val="both"/>
      </w:pPr>
    </w:p>
    <w:p w14:paraId="35AF6450" w14:textId="77777777" w:rsidR="004C424D" w:rsidRPr="00C7681E" w:rsidRDefault="004C424D" w:rsidP="004C424D">
      <w:pPr>
        <w:pBdr>
          <w:top w:val="double" w:sz="12" w:space="1" w:color="auto" w:shadow="1"/>
          <w:left w:val="double" w:sz="12" w:space="1" w:color="auto" w:shadow="1"/>
          <w:bottom w:val="double" w:sz="12" w:space="1" w:color="auto" w:shadow="1"/>
          <w:right w:val="double" w:sz="12" w:space="1" w:color="auto" w:shadow="1"/>
        </w:pBdr>
        <w:jc w:val="center"/>
        <w:rPr>
          <w:b/>
          <w:caps/>
          <w:color w:val="000000"/>
          <w:sz w:val="24"/>
          <w:szCs w:val="24"/>
        </w:rPr>
      </w:pPr>
      <w:bookmarkStart w:id="4" w:name="_Hlk180738128"/>
    </w:p>
    <w:p w14:paraId="24A833AC" w14:textId="1F1092CB" w:rsidR="004C424D" w:rsidRDefault="004C424D" w:rsidP="004C424D">
      <w:pPr>
        <w:pBdr>
          <w:top w:val="double" w:sz="12" w:space="1" w:color="auto" w:shadow="1"/>
          <w:left w:val="double" w:sz="12" w:space="1" w:color="auto" w:shadow="1"/>
          <w:bottom w:val="double" w:sz="12" w:space="1" w:color="auto" w:shadow="1"/>
          <w:right w:val="double" w:sz="12" w:space="1" w:color="auto" w:shadow="1"/>
        </w:pBdr>
        <w:jc w:val="center"/>
        <w:rPr>
          <w:b/>
          <w:caps/>
          <w:color w:val="000000"/>
          <w:sz w:val="24"/>
          <w:szCs w:val="24"/>
        </w:rPr>
      </w:pPr>
      <w:r w:rsidRPr="00C7681E">
        <w:rPr>
          <w:b/>
          <w:caps/>
          <w:color w:val="000000"/>
          <w:sz w:val="24"/>
          <w:szCs w:val="24"/>
        </w:rPr>
        <w:t>MARCHÉ UJM 202</w:t>
      </w:r>
      <w:r w:rsidR="00AD7521">
        <w:rPr>
          <w:b/>
          <w:caps/>
          <w:color w:val="000000"/>
          <w:sz w:val="24"/>
          <w:szCs w:val="24"/>
        </w:rPr>
        <w:t>5-</w:t>
      </w:r>
      <w:r w:rsidR="00A27121">
        <w:rPr>
          <w:b/>
          <w:caps/>
          <w:color w:val="000000"/>
          <w:sz w:val="24"/>
          <w:szCs w:val="24"/>
        </w:rPr>
        <w:t>57</w:t>
      </w:r>
    </w:p>
    <w:p w14:paraId="41C3F069" w14:textId="14EAB427" w:rsidR="006F2E3A" w:rsidRDefault="006F2E3A" w:rsidP="004C424D">
      <w:pPr>
        <w:pBdr>
          <w:top w:val="double" w:sz="12" w:space="1" w:color="auto" w:shadow="1"/>
          <w:left w:val="double" w:sz="12" w:space="1" w:color="auto" w:shadow="1"/>
          <w:bottom w:val="double" w:sz="12" w:space="1" w:color="auto" w:shadow="1"/>
          <w:right w:val="double" w:sz="12" w:space="1" w:color="auto" w:shadow="1"/>
        </w:pBdr>
        <w:jc w:val="center"/>
        <w:rPr>
          <w:b/>
          <w:caps/>
          <w:color w:val="000000"/>
          <w:sz w:val="24"/>
          <w:szCs w:val="24"/>
        </w:rPr>
      </w:pPr>
    </w:p>
    <w:p w14:paraId="5735BF2E" w14:textId="77777777" w:rsidR="00AD7521" w:rsidRPr="00AD7521" w:rsidRDefault="00AD7521" w:rsidP="00AD7521">
      <w:pPr>
        <w:pBdr>
          <w:top w:val="double" w:sz="12" w:space="1" w:color="auto" w:shadow="1"/>
          <w:left w:val="double" w:sz="12" w:space="1" w:color="auto" w:shadow="1"/>
          <w:bottom w:val="double" w:sz="12" w:space="1" w:color="auto" w:shadow="1"/>
          <w:right w:val="double" w:sz="12" w:space="1" w:color="auto" w:shadow="1"/>
        </w:pBdr>
        <w:jc w:val="center"/>
        <w:rPr>
          <w:b/>
          <w:caps/>
          <w:color w:val="000000"/>
          <w:sz w:val="24"/>
          <w:szCs w:val="24"/>
        </w:rPr>
      </w:pPr>
    </w:p>
    <w:p w14:paraId="214031D6" w14:textId="3E430D16" w:rsidR="004C424D" w:rsidRPr="00C7681E" w:rsidRDefault="008B417D" w:rsidP="00AD7521">
      <w:pPr>
        <w:pBdr>
          <w:top w:val="double" w:sz="12" w:space="1" w:color="auto" w:shadow="1"/>
          <w:left w:val="double" w:sz="12" w:space="1" w:color="auto" w:shadow="1"/>
          <w:bottom w:val="double" w:sz="12" w:space="1" w:color="auto" w:shadow="1"/>
          <w:right w:val="double" w:sz="12" w:space="1" w:color="auto" w:shadow="1"/>
        </w:pBdr>
        <w:jc w:val="center"/>
        <w:rPr>
          <w:b/>
          <w:caps/>
          <w:color w:val="000000"/>
          <w:sz w:val="24"/>
          <w:szCs w:val="24"/>
        </w:rPr>
      </w:pPr>
      <w:r>
        <w:rPr>
          <w:b/>
          <w:caps/>
          <w:color w:val="000000"/>
          <w:sz w:val="24"/>
          <w:szCs w:val="24"/>
        </w:rPr>
        <w:t xml:space="preserve">Fourniture et installation de materiels de musculation </w:t>
      </w:r>
    </w:p>
    <w:p w14:paraId="36C4B476" w14:textId="77777777" w:rsidR="004C424D" w:rsidRPr="00C7681E" w:rsidRDefault="004C424D" w:rsidP="004C424D">
      <w:pPr>
        <w:rPr>
          <w:b/>
          <w:sz w:val="24"/>
          <w:szCs w:val="24"/>
        </w:rPr>
      </w:pPr>
    </w:p>
    <w:p w14:paraId="334BE4EA" w14:textId="77777777" w:rsidR="004C424D" w:rsidRPr="00C7681E" w:rsidRDefault="004C424D" w:rsidP="004C424D">
      <w:pPr>
        <w:rPr>
          <w:b/>
          <w:szCs w:val="18"/>
        </w:rPr>
      </w:pPr>
    </w:p>
    <w:p w14:paraId="0199BAE1" w14:textId="77777777" w:rsidR="004C424D" w:rsidRPr="00C7681E" w:rsidRDefault="004C424D" w:rsidP="004C424D">
      <w:pPr>
        <w:spacing w:line="276" w:lineRule="auto"/>
        <w:rPr>
          <w:szCs w:val="18"/>
        </w:rPr>
      </w:pPr>
    </w:p>
    <w:p w14:paraId="01A3035D" w14:textId="77777777" w:rsidR="004C424D" w:rsidRPr="00C7681E" w:rsidRDefault="004C424D" w:rsidP="004C424D">
      <w:pPr>
        <w:spacing w:line="276" w:lineRule="auto"/>
        <w:rPr>
          <w:szCs w:val="18"/>
        </w:rPr>
      </w:pPr>
    </w:p>
    <w:p w14:paraId="65C4AE0C" w14:textId="77777777" w:rsidR="004C424D" w:rsidRPr="00C7681E" w:rsidRDefault="004C424D" w:rsidP="004C424D">
      <w:pPr>
        <w:spacing w:line="276" w:lineRule="auto"/>
        <w:rPr>
          <w:szCs w:val="18"/>
        </w:rPr>
      </w:pPr>
    </w:p>
    <w:p w14:paraId="4555EE97" w14:textId="77777777" w:rsidR="004C424D" w:rsidRPr="00C7681E" w:rsidRDefault="004C424D" w:rsidP="004C424D">
      <w:pPr>
        <w:spacing w:line="276" w:lineRule="auto"/>
        <w:rPr>
          <w:szCs w:val="18"/>
        </w:rPr>
      </w:pPr>
    </w:p>
    <w:bookmarkEnd w:id="3"/>
    <w:p w14:paraId="0CAEFB7D" w14:textId="77777777" w:rsidR="004C424D" w:rsidRPr="00C7681E" w:rsidRDefault="004C424D" w:rsidP="004C424D">
      <w:pPr>
        <w:spacing w:line="276" w:lineRule="auto"/>
        <w:jc w:val="center"/>
        <w:rPr>
          <w:b/>
          <w:sz w:val="24"/>
          <w:szCs w:val="24"/>
        </w:rPr>
      </w:pPr>
      <w:r w:rsidRPr="00C7681E">
        <w:rPr>
          <w:b/>
          <w:sz w:val="24"/>
          <w:szCs w:val="24"/>
        </w:rPr>
        <w:t>LETTRE DE CONSULTATION</w:t>
      </w:r>
    </w:p>
    <w:p w14:paraId="2FF29BB7" w14:textId="77777777" w:rsidR="004C424D" w:rsidRPr="00C7681E" w:rsidRDefault="004C424D" w:rsidP="004C424D">
      <w:pPr>
        <w:pStyle w:val="Paragraphedeliste"/>
        <w:rPr>
          <w:b/>
          <w:i/>
          <w:szCs w:val="18"/>
        </w:rPr>
      </w:pPr>
    </w:p>
    <w:p w14:paraId="094C82E4" w14:textId="77777777" w:rsidR="004C424D" w:rsidRPr="00C7681E" w:rsidRDefault="004C424D" w:rsidP="004C424D">
      <w:pPr>
        <w:pStyle w:val="Paragraphedeliste"/>
        <w:rPr>
          <w:b/>
          <w:i/>
          <w:szCs w:val="18"/>
        </w:rPr>
      </w:pPr>
    </w:p>
    <w:p w14:paraId="57461C46" w14:textId="77777777" w:rsidR="004C424D" w:rsidRPr="00C7681E" w:rsidRDefault="004C424D" w:rsidP="004C424D">
      <w:pPr>
        <w:rPr>
          <w:b/>
          <w:i/>
          <w:szCs w:val="18"/>
        </w:rPr>
      </w:pPr>
    </w:p>
    <w:p w14:paraId="37B79328" w14:textId="77777777" w:rsidR="004C424D" w:rsidRPr="00C7681E" w:rsidRDefault="004C424D" w:rsidP="004C424D">
      <w:pPr>
        <w:pStyle w:val="Paragraphedeliste"/>
        <w:rPr>
          <w:b/>
          <w:i/>
          <w:szCs w:val="18"/>
        </w:rPr>
      </w:pPr>
    </w:p>
    <w:p w14:paraId="18952453" w14:textId="77777777" w:rsidR="004C424D" w:rsidRPr="00AC6121" w:rsidRDefault="004C424D" w:rsidP="004C424D">
      <w:pPr>
        <w:rPr>
          <w:b/>
          <w:i/>
          <w:sz w:val="20"/>
          <w:szCs w:val="18"/>
        </w:rPr>
      </w:pPr>
    </w:p>
    <w:p w14:paraId="74621EEE" w14:textId="64AD219C" w:rsidR="004C424D" w:rsidRPr="00AC6121" w:rsidRDefault="004C424D" w:rsidP="004C424D">
      <w:pPr>
        <w:rPr>
          <w:b/>
          <w:sz w:val="20"/>
          <w:szCs w:val="18"/>
        </w:rPr>
      </w:pPr>
      <w:r w:rsidRPr="002C4469">
        <w:rPr>
          <w:b/>
          <w:sz w:val="20"/>
          <w:szCs w:val="18"/>
        </w:rPr>
        <w:t xml:space="preserve">Date limite de remise des offres : </w:t>
      </w:r>
      <w:r w:rsidR="00112042">
        <w:rPr>
          <w:b/>
          <w:color w:val="FF0000"/>
          <w:sz w:val="20"/>
        </w:rPr>
        <w:t>Lundi 08</w:t>
      </w:r>
      <w:r w:rsidR="00A27121">
        <w:rPr>
          <w:b/>
          <w:color w:val="FF0000"/>
          <w:sz w:val="20"/>
        </w:rPr>
        <w:t>/12</w:t>
      </w:r>
      <w:r w:rsidR="002C4469" w:rsidRPr="002C4469">
        <w:rPr>
          <w:b/>
          <w:color w:val="FF0000"/>
          <w:sz w:val="20"/>
        </w:rPr>
        <w:t>/</w:t>
      </w:r>
      <w:r w:rsidR="007655ED" w:rsidRPr="002C4469">
        <w:rPr>
          <w:b/>
          <w:color w:val="FF0000"/>
          <w:sz w:val="20"/>
        </w:rPr>
        <w:t>2025</w:t>
      </w:r>
      <w:r w:rsidR="00A27121">
        <w:rPr>
          <w:b/>
          <w:color w:val="FF0000"/>
          <w:sz w:val="20"/>
        </w:rPr>
        <w:t xml:space="preserve"> à 12h00</w:t>
      </w:r>
    </w:p>
    <w:p w14:paraId="73499741" w14:textId="77777777" w:rsidR="004C424D" w:rsidRPr="00C7681E" w:rsidRDefault="004C424D" w:rsidP="004C424D">
      <w:pPr>
        <w:rPr>
          <w:b/>
          <w:szCs w:val="18"/>
        </w:rPr>
      </w:pPr>
    </w:p>
    <w:bookmarkEnd w:id="4"/>
    <w:p w14:paraId="04626CBE" w14:textId="77777777" w:rsidR="003E1BBB" w:rsidRPr="003E1BBB" w:rsidRDefault="003E1BBB" w:rsidP="003E1BBB">
      <w:pPr>
        <w:rPr>
          <w:b/>
          <w:color w:val="FF0000"/>
          <w:szCs w:val="18"/>
        </w:rPr>
      </w:pPr>
      <w:r w:rsidRPr="003E1BBB">
        <w:rPr>
          <w:b/>
          <w:color w:val="FF0000"/>
          <w:szCs w:val="18"/>
        </w:rPr>
        <w:t>Une visite est facultative le lundi 24 novembre 2025 (10H – 12H).</w:t>
      </w:r>
    </w:p>
    <w:p w14:paraId="720770B6" w14:textId="4EF25624" w:rsidR="004C424D" w:rsidRPr="00C7681E" w:rsidRDefault="003E1BBB" w:rsidP="003E1BBB">
      <w:pPr>
        <w:rPr>
          <w:b/>
          <w:color w:val="FF0000"/>
          <w:szCs w:val="18"/>
        </w:rPr>
      </w:pPr>
      <w:r w:rsidRPr="003E1BBB">
        <w:rPr>
          <w:b/>
          <w:color w:val="FF0000"/>
          <w:szCs w:val="18"/>
        </w:rPr>
        <w:t>Se présenter au poste de sécurité 1 avenue des frères Lumières 69008 Lyon à 10h.</w:t>
      </w:r>
    </w:p>
    <w:p w14:paraId="227BF5A6" w14:textId="77777777" w:rsidR="004C424D" w:rsidRPr="00C7681E" w:rsidRDefault="004C424D" w:rsidP="004C424D">
      <w:pPr>
        <w:spacing w:after="160" w:line="259" w:lineRule="auto"/>
        <w:jc w:val="left"/>
        <w:rPr>
          <w:b/>
          <w:color w:val="FF0000"/>
          <w:szCs w:val="18"/>
        </w:rPr>
      </w:pPr>
      <w:r w:rsidRPr="00C7681E">
        <w:rPr>
          <w:b/>
          <w:color w:val="FF0000"/>
          <w:szCs w:val="18"/>
        </w:rPr>
        <w:br w:type="page"/>
      </w:r>
    </w:p>
    <w:sdt>
      <w:sdtPr>
        <w:rPr>
          <w:rFonts w:ascii="Century Gothic" w:eastAsia="Times New Roman" w:hAnsi="Century Gothic" w:cs="Times New Roman"/>
          <w:bCs w:val="0"/>
          <w:caps/>
          <w:smallCaps w:val="0"/>
          <w:color w:val="auto"/>
          <w:sz w:val="20"/>
          <w:szCs w:val="20"/>
        </w:rPr>
        <w:id w:val="-1663995807"/>
        <w:docPartObj>
          <w:docPartGallery w:val="Table of Contents"/>
          <w:docPartUnique/>
        </w:docPartObj>
      </w:sdtPr>
      <w:sdtEndPr>
        <w:rPr>
          <w:b/>
          <w:caps w:val="0"/>
          <w:sz w:val="18"/>
        </w:rPr>
      </w:sdtEndPr>
      <w:sdtContent>
        <w:p w14:paraId="088B9AC7" w14:textId="77777777" w:rsidR="004C424D" w:rsidRPr="00C7681E" w:rsidRDefault="004C424D" w:rsidP="00A30618">
          <w:pPr>
            <w:pStyle w:val="En-ttedetabledesmatires"/>
          </w:pPr>
          <w:r w:rsidRPr="00C7681E">
            <w:t>TABLE DES MATIÈRES</w:t>
          </w:r>
        </w:p>
        <w:p w14:paraId="7D916BE5" w14:textId="6323E387" w:rsidR="00216616" w:rsidRDefault="004C424D">
          <w:pPr>
            <w:pStyle w:val="TM1"/>
            <w:rPr>
              <w:rFonts w:asciiTheme="minorHAnsi" w:eastAsiaTheme="minorEastAsia" w:hAnsiTheme="minorHAnsi" w:cstheme="minorBidi"/>
              <w:b w:val="0"/>
              <w:sz w:val="22"/>
              <w:szCs w:val="22"/>
            </w:rPr>
          </w:pPr>
          <w:r w:rsidRPr="00C7681E">
            <w:fldChar w:fldCharType="begin"/>
          </w:r>
          <w:r w:rsidRPr="00C7681E">
            <w:instrText xml:space="preserve"> TOC \o "1-3" \h \z \u </w:instrText>
          </w:r>
          <w:r w:rsidRPr="00C7681E">
            <w:fldChar w:fldCharType="separate"/>
          </w:r>
          <w:hyperlink w:anchor="_Toc183178757" w:history="1">
            <w:r w:rsidR="00216616" w:rsidRPr="00484BAF">
              <w:rPr>
                <w:rStyle w:val="Lienhypertexte"/>
              </w:rPr>
              <w:t>RÈGLEMENT DE CONSULTATION</w:t>
            </w:r>
            <w:r w:rsidR="00216616">
              <w:rPr>
                <w:webHidden/>
              </w:rPr>
              <w:tab/>
            </w:r>
            <w:r w:rsidR="00216616">
              <w:rPr>
                <w:webHidden/>
              </w:rPr>
              <w:fldChar w:fldCharType="begin"/>
            </w:r>
            <w:r w:rsidR="00216616">
              <w:rPr>
                <w:webHidden/>
              </w:rPr>
              <w:instrText xml:space="preserve"> PAGEREF _Toc183178757 \h </w:instrText>
            </w:r>
            <w:r w:rsidR="00216616">
              <w:rPr>
                <w:webHidden/>
              </w:rPr>
            </w:r>
            <w:r w:rsidR="00216616">
              <w:rPr>
                <w:webHidden/>
              </w:rPr>
              <w:fldChar w:fldCharType="separate"/>
            </w:r>
            <w:r w:rsidR="00A27121">
              <w:rPr>
                <w:webHidden/>
              </w:rPr>
              <w:t>3</w:t>
            </w:r>
            <w:r w:rsidR="00216616">
              <w:rPr>
                <w:webHidden/>
              </w:rPr>
              <w:fldChar w:fldCharType="end"/>
            </w:r>
          </w:hyperlink>
        </w:p>
        <w:p w14:paraId="4EE5375D" w14:textId="0D8D13AE" w:rsidR="00216616" w:rsidRDefault="003E1BBB">
          <w:pPr>
            <w:pStyle w:val="TM2"/>
            <w:tabs>
              <w:tab w:val="left" w:pos="660"/>
              <w:tab w:val="right" w:leader="dot" w:pos="9736"/>
            </w:tabs>
            <w:rPr>
              <w:rFonts w:asciiTheme="minorHAnsi" w:eastAsiaTheme="minorEastAsia" w:hAnsiTheme="minorHAnsi" w:cstheme="minorBidi"/>
              <w:noProof/>
              <w:sz w:val="22"/>
              <w:szCs w:val="22"/>
            </w:rPr>
          </w:pPr>
          <w:hyperlink w:anchor="_Toc183178758" w:history="1">
            <w:r w:rsidR="00216616" w:rsidRPr="00484BAF">
              <w:rPr>
                <w:rStyle w:val="Lienhypertexte"/>
                <w:noProof/>
              </w:rPr>
              <w:t>1.</w:t>
            </w:r>
            <w:r w:rsidR="00216616">
              <w:rPr>
                <w:rFonts w:asciiTheme="minorHAnsi" w:eastAsiaTheme="minorEastAsia" w:hAnsiTheme="minorHAnsi" w:cstheme="minorBidi"/>
                <w:noProof/>
                <w:sz w:val="22"/>
                <w:szCs w:val="22"/>
              </w:rPr>
              <w:tab/>
            </w:r>
            <w:r w:rsidR="00216616" w:rsidRPr="00484BAF">
              <w:rPr>
                <w:rStyle w:val="Lienhypertexte"/>
                <w:noProof/>
              </w:rPr>
              <w:t>ACHETEUR PUBLIC</w:t>
            </w:r>
            <w:r w:rsidR="00216616">
              <w:rPr>
                <w:noProof/>
                <w:webHidden/>
              </w:rPr>
              <w:tab/>
            </w:r>
            <w:r w:rsidR="00216616">
              <w:rPr>
                <w:noProof/>
                <w:webHidden/>
              </w:rPr>
              <w:fldChar w:fldCharType="begin"/>
            </w:r>
            <w:r w:rsidR="00216616">
              <w:rPr>
                <w:noProof/>
                <w:webHidden/>
              </w:rPr>
              <w:instrText xml:space="preserve"> PAGEREF _Toc183178758 \h </w:instrText>
            </w:r>
            <w:r w:rsidR="00216616">
              <w:rPr>
                <w:noProof/>
                <w:webHidden/>
              </w:rPr>
            </w:r>
            <w:r w:rsidR="00216616">
              <w:rPr>
                <w:noProof/>
                <w:webHidden/>
              </w:rPr>
              <w:fldChar w:fldCharType="separate"/>
            </w:r>
            <w:r w:rsidR="00A27121">
              <w:rPr>
                <w:noProof/>
                <w:webHidden/>
              </w:rPr>
              <w:t>3</w:t>
            </w:r>
            <w:r w:rsidR="00216616">
              <w:rPr>
                <w:noProof/>
                <w:webHidden/>
              </w:rPr>
              <w:fldChar w:fldCharType="end"/>
            </w:r>
          </w:hyperlink>
        </w:p>
        <w:p w14:paraId="4A89B856" w14:textId="5218A0CE" w:rsidR="00216616" w:rsidRDefault="003E1BBB">
          <w:pPr>
            <w:pStyle w:val="TM2"/>
            <w:tabs>
              <w:tab w:val="left" w:pos="660"/>
              <w:tab w:val="right" w:leader="dot" w:pos="9736"/>
            </w:tabs>
            <w:rPr>
              <w:rFonts w:asciiTheme="minorHAnsi" w:eastAsiaTheme="minorEastAsia" w:hAnsiTheme="minorHAnsi" w:cstheme="minorBidi"/>
              <w:noProof/>
              <w:sz w:val="22"/>
              <w:szCs w:val="22"/>
            </w:rPr>
          </w:pPr>
          <w:hyperlink w:anchor="_Toc183178759" w:history="1">
            <w:r w:rsidR="00216616" w:rsidRPr="00484BAF">
              <w:rPr>
                <w:rStyle w:val="Lienhypertexte"/>
                <w:noProof/>
              </w:rPr>
              <w:t>2.</w:t>
            </w:r>
            <w:r w:rsidR="00216616">
              <w:rPr>
                <w:rFonts w:asciiTheme="minorHAnsi" w:eastAsiaTheme="minorEastAsia" w:hAnsiTheme="minorHAnsi" w:cstheme="minorBidi"/>
                <w:noProof/>
                <w:sz w:val="22"/>
                <w:szCs w:val="22"/>
              </w:rPr>
              <w:tab/>
            </w:r>
            <w:r w:rsidR="00216616" w:rsidRPr="00484BAF">
              <w:rPr>
                <w:rStyle w:val="Lienhypertexte"/>
                <w:noProof/>
              </w:rPr>
              <w:t>CARACTÉRISTIQUES DE LA CONSULTATION</w:t>
            </w:r>
            <w:r w:rsidR="00216616">
              <w:rPr>
                <w:noProof/>
                <w:webHidden/>
              </w:rPr>
              <w:tab/>
            </w:r>
            <w:r w:rsidR="00216616">
              <w:rPr>
                <w:noProof/>
                <w:webHidden/>
              </w:rPr>
              <w:fldChar w:fldCharType="begin"/>
            </w:r>
            <w:r w:rsidR="00216616">
              <w:rPr>
                <w:noProof/>
                <w:webHidden/>
              </w:rPr>
              <w:instrText xml:space="preserve"> PAGEREF _Toc183178759 \h </w:instrText>
            </w:r>
            <w:r w:rsidR="00216616">
              <w:rPr>
                <w:noProof/>
                <w:webHidden/>
              </w:rPr>
            </w:r>
            <w:r w:rsidR="00216616">
              <w:rPr>
                <w:noProof/>
                <w:webHidden/>
              </w:rPr>
              <w:fldChar w:fldCharType="separate"/>
            </w:r>
            <w:r w:rsidR="00A27121">
              <w:rPr>
                <w:noProof/>
                <w:webHidden/>
              </w:rPr>
              <w:t>3</w:t>
            </w:r>
            <w:r w:rsidR="00216616">
              <w:rPr>
                <w:noProof/>
                <w:webHidden/>
              </w:rPr>
              <w:fldChar w:fldCharType="end"/>
            </w:r>
          </w:hyperlink>
        </w:p>
        <w:p w14:paraId="20719502" w14:textId="49F05FDA" w:rsidR="00216616" w:rsidRDefault="003E1BBB">
          <w:pPr>
            <w:pStyle w:val="TM2"/>
            <w:tabs>
              <w:tab w:val="left" w:pos="660"/>
              <w:tab w:val="right" w:leader="dot" w:pos="9736"/>
            </w:tabs>
            <w:rPr>
              <w:rFonts w:asciiTheme="minorHAnsi" w:eastAsiaTheme="minorEastAsia" w:hAnsiTheme="minorHAnsi" w:cstheme="minorBidi"/>
              <w:noProof/>
              <w:sz w:val="22"/>
              <w:szCs w:val="22"/>
            </w:rPr>
          </w:pPr>
          <w:hyperlink w:anchor="_Toc183178760" w:history="1">
            <w:r w:rsidR="00216616" w:rsidRPr="00484BAF">
              <w:rPr>
                <w:rStyle w:val="Lienhypertexte"/>
                <w:noProof/>
              </w:rPr>
              <w:t>3.</w:t>
            </w:r>
            <w:r w:rsidR="00216616">
              <w:rPr>
                <w:rFonts w:asciiTheme="minorHAnsi" w:eastAsiaTheme="minorEastAsia" w:hAnsiTheme="minorHAnsi" w:cstheme="minorBidi"/>
                <w:noProof/>
                <w:sz w:val="22"/>
                <w:szCs w:val="22"/>
              </w:rPr>
              <w:tab/>
            </w:r>
            <w:r w:rsidR="00216616" w:rsidRPr="00484BAF">
              <w:rPr>
                <w:rStyle w:val="Lienhypertexte"/>
                <w:noProof/>
              </w:rPr>
              <w:t>CONDITIONS DE LA CONSULTATION</w:t>
            </w:r>
            <w:r w:rsidR="00216616">
              <w:rPr>
                <w:noProof/>
                <w:webHidden/>
              </w:rPr>
              <w:tab/>
            </w:r>
            <w:r w:rsidR="00216616">
              <w:rPr>
                <w:noProof/>
                <w:webHidden/>
              </w:rPr>
              <w:fldChar w:fldCharType="begin"/>
            </w:r>
            <w:r w:rsidR="00216616">
              <w:rPr>
                <w:noProof/>
                <w:webHidden/>
              </w:rPr>
              <w:instrText xml:space="preserve"> PAGEREF _Toc183178760 \h </w:instrText>
            </w:r>
            <w:r w:rsidR="00216616">
              <w:rPr>
                <w:noProof/>
                <w:webHidden/>
              </w:rPr>
            </w:r>
            <w:r w:rsidR="00216616">
              <w:rPr>
                <w:noProof/>
                <w:webHidden/>
              </w:rPr>
              <w:fldChar w:fldCharType="separate"/>
            </w:r>
            <w:r w:rsidR="00A27121">
              <w:rPr>
                <w:noProof/>
                <w:webHidden/>
              </w:rPr>
              <w:t>4</w:t>
            </w:r>
            <w:r w:rsidR="00216616">
              <w:rPr>
                <w:noProof/>
                <w:webHidden/>
              </w:rPr>
              <w:fldChar w:fldCharType="end"/>
            </w:r>
          </w:hyperlink>
        </w:p>
        <w:p w14:paraId="406E386E" w14:textId="17EB5262" w:rsidR="00216616" w:rsidRDefault="003E1BBB">
          <w:pPr>
            <w:pStyle w:val="TM2"/>
            <w:tabs>
              <w:tab w:val="left" w:pos="660"/>
              <w:tab w:val="right" w:leader="dot" w:pos="9736"/>
            </w:tabs>
            <w:rPr>
              <w:rFonts w:asciiTheme="minorHAnsi" w:eastAsiaTheme="minorEastAsia" w:hAnsiTheme="minorHAnsi" w:cstheme="minorBidi"/>
              <w:noProof/>
              <w:sz w:val="22"/>
              <w:szCs w:val="22"/>
            </w:rPr>
          </w:pPr>
          <w:hyperlink w:anchor="_Toc183178761" w:history="1">
            <w:r w:rsidR="00216616" w:rsidRPr="00484BAF">
              <w:rPr>
                <w:rStyle w:val="Lienhypertexte"/>
                <w:noProof/>
              </w:rPr>
              <w:t>4.</w:t>
            </w:r>
            <w:r w:rsidR="00216616">
              <w:rPr>
                <w:rFonts w:asciiTheme="minorHAnsi" w:eastAsiaTheme="minorEastAsia" w:hAnsiTheme="minorHAnsi" w:cstheme="minorBidi"/>
                <w:noProof/>
                <w:sz w:val="22"/>
                <w:szCs w:val="22"/>
              </w:rPr>
              <w:tab/>
            </w:r>
            <w:r w:rsidR="00216616" w:rsidRPr="00484BAF">
              <w:rPr>
                <w:rStyle w:val="Lienhypertexte"/>
                <w:noProof/>
              </w:rPr>
              <w:t>CONTENU DU DOSSIER DE CONSULTATION DES ENTREPRISES</w:t>
            </w:r>
            <w:r w:rsidR="00216616">
              <w:rPr>
                <w:noProof/>
                <w:webHidden/>
              </w:rPr>
              <w:tab/>
            </w:r>
            <w:r w:rsidR="00216616">
              <w:rPr>
                <w:noProof/>
                <w:webHidden/>
              </w:rPr>
              <w:fldChar w:fldCharType="begin"/>
            </w:r>
            <w:r w:rsidR="00216616">
              <w:rPr>
                <w:noProof/>
                <w:webHidden/>
              </w:rPr>
              <w:instrText xml:space="preserve"> PAGEREF _Toc183178761 \h </w:instrText>
            </w:r>
            <w:r w:rsidR="00216616">
              <w:rPr>
                <w:noProof/>
                <w:webHidden/>
              </w:rPr>
            </w:r>
            <w:r w:rsidR="00216616">
              <w:rPr>
                <w:noProof/>
                <w:webHidden/>
              </w:rPr>
              <w:fldChar w:fldCharType="separate"/>
            </w:r>
            <w:r w:rsidR="00A27121">
              <w:rPr>
                <w:noProof/>
                <w:webHidden/>
              </w:rPr>
              <w:t>4</w:t>
            </w:r>
            <w:r w:rsidR="00216616">
              <w:rPr>
                <w:noProof/>
                <w:webHidden/>
              </w:rPr>
              <w:fldChar w:fldCharType="end"/>
            </w:r>
          </w:hyperlink>
        </w:p>
        <w:p w14:paraId="5F77B178" w14:textId="01F1AFBA" w:rsidR="00216616" w:rsidRDefault="003E1BBB">
          <w:pPr>
            <w:pStyle w:val="TM2"/>
            <w:tabs>
              <w:tab w:val="left" w:pos="660"/>
              <w:tab w:val="right" w:leader="dot" w:pos="9736"/>
            </w:tabs>
            <w:rPr>
              <w:rFonts w:asciiTheme="minorHAnsi" w:eastAsiaTheme="minorEastAsia" w:hAnsiTheme="minorHAnsi" w:cstheme="minorBidi"/>
              <w:noProof/>
              <w:sz w:val="22"/>
              <w:szCs w:val="22"/>
            </w:rPr>
          </w:pPr>
          <w:hyperlink w:anchor="_Toc183178762" w:history="1">
            <w:r w:rsidR="00216616" w:rsidRPr="00484BAF">
              <w:rPr>
                <w:rStyle w:val="Lienhypertexte"/>
                <w:noProof/>
              </w:rPr>
              <w:t>5.</w:t>
            </w:r>
            <w:r w:rsidR="00216616">
              <w:rPr>
                <w:rFonts w:asciiTheme="minorHAnsi" w:eastAsiaTheme="minorEastAsia" w:hAnsiTheme="minorHAnsi" w:cstheme="minorBidi"/>
                <w:noProof/>
                <w:sz w:val="22"/>
                <w:szCs w:val="22"/>
              </w:rPr>
              <w:tab/>
            </w:r>
            <w:r w:rsidR="00216616" w:rsidRPr="00484BAF">
              <w:rPr>
                <w:rStyle w:val="Lienhypertexte"/>
                <w:noProof/>
              </w:rPr>
              <w:t>PRÉSENTATION DES CANDIDATURES ET DES OFFRES</w:t>
            </w:r>
            <w:r w:rsidR="00216616">
              <w:rPr>
                <w:noProof/>
                <w:webHidden/>
              </w:rPr>
              <w:tab/>
            </w:r>
            <w:r w:rsidR="00216616">
              <w:rPr>
                <w:noProof/>
                <w:webHidden/>
              </w:rPr>
              <w:fldChar w:fldCharType="begin"/>
            </w:r>
            <w:r w:rsidR="00216616">
              <w:rPr>
                <w:noProof/>
                <w:webHidden/>
              </w:rPr>
              <w:instrText xml:space="preserve"> PAGEREF _Toc183178762 \h </w:instrText>
            </w:r>
            <w:r w:rsidR="00216616">
              <w:rPr>
                <w:noProof/>
                <w:webHidden/>
              </w:rPr>
            </w:r>
            <w:r w:rsidR="00216616">
              <w:rPr>
                <w:noProof/>
                <w:webHidden/>
              </w:rPr>
              <w:fldChar w:fldCharType="separate"/>
            </w:r>
            <w:r w:rsidR="00A27121">
              <w:rPr>
                <w:noProof/>
                <w:webHidden/>
              </w:rPr>
              <w:t>5</w:t>
            </w:r>
            <w:r w:rsidR="00216616">
              <w:rPr>
                <w:noProof/>
                <w:webHidden/>
              </w:rPr>
              <w:fldChar w:fldCharType="end"/>
            </w:r>
          </w:hyperlink>
        </w:p>
        <w:p w14:paraId="0DE03CD0" w14:textId="22985CF6" w:rsidR="00216616" w:rsidRDefault="003E1BBB">
          <w:pPr>
            <w:pStyle w:val="TM2"/>
            <w:tabs>
              <w:tab w:val="left" w:pos="660"/>
              <w:tab w:val="right" w:leader="dot" w:pos="9736"/>
            </w:tabs>
            <w:rPr>
              <w:rFonts w:asciiTheme="minorHAnsi" w:eastAsiaTheme="minorEastAsia" w:hAnsiTheme="minorHAnsi" w:cstheme="minorBidi"/>
              <w:noProof/>
              <w:sz w:val="22"/>
              <w:szCs w:val="22"/>
            </w:rPr>
          </w:pPr>
          <w:hyperlink w:anchor="_Toc183178763" w:history="1">
            <w:r w:rsidR="00216616" w:rsidRPr="00484BAF">
              <w:rPr>
                <w:rStyle w:val="Lienhypertexte"/>
                <w:noProof/>
              </w:rPr>
              <w:t>6.</w:t>
            </w:r>
            <w:r w:rsidR="00216616">
              <w:rPr>
                <w:rFonts w:asciiTheme="minorHAnsi" w:eastAsiaTheme="minorEastAsia" w:hAnsiTheme="minorHAnsi" w:cstheme="minorBidi"/>
                <w:noProof/>
                <w:sz w:val="22"/>
                <w:szCs w:val="22"/>
              </w:rPr>
              <w:tab/>
            </w:r>
            <w:r w:rsidR="00216616" w:rsidRPr="00484BAF">
              <w:rPr>
                <w:rStyle w:val="Lienhypertexte"/>
                <w:noProof/>
              </w:rPr>
              <w:t>MODALITÉS D’ENVOI OU DE REMISE DES OFFRES</w:t>
            </w:r>
            <w:r w:rsidR="00216616">
              <w:rPr>
                <w:noProof/>
                <w:webHidden/>
              </w:rPr>
              <w:tab/>
            </w:r>
            <w:r w:rsidR="00216616">
              <w:rPr>
                <w:noProof/>
                <w:webHidden/>
              </w:rPr>
              <w:fldChar w:fldCharType="begin"/>
            </w:r>
            <w:r w:rsidR="00216616">
              <w:rPr>
                <w:noProof/>
                <w:webHidden/>
              </w:rPr>
              <w:instrText xml:space="preserve"> PAGEREF _Toc183178763 \h </w:instrText>
            </w:r>
            <w:r w:rsidR="00216616">
              <w:rPr>
                <w:noProof/>
                <w:webHidden/>
              </w:rPr>
            </w:r>
            <w:r w:rsidR="00216616">
              <w:rPr>
                <w:noProof/>
                <w:webHidden/>
              </w:rPr>
              <w:fldChar w:fldCharType="separate"/>
            </w:r>
            <w:r w:rsidR="00A27121">
              <w:rPr>
                <w:noProof/>
                <w:webHidden/>
              </w:rPr>
              <w:t>7</w:t>
            </w:r>
            <w:r w:rsidR="00216616">
              <w:rPr>
                <w:noProof/>
                <w:webHidden/>
              </w:rPr>
              <w:fldChar w:fldCharType="end"/>
            </w:r>
          </w:hyperlink>
        </w:p>
        <w:p w14:paraId="6E89A079" w14:textId="218A54F0" w:rsidR="00216616" w:rsidRDefault="003E1BBB">
          <w:pPr>
            <w:pStyle w:val="TM2"/>
            <w:tabs>
              <w:tab w:val="left" w:pos="660"/>
              <w:tab w:val="right" w:leader="dot" w:pos="9736"/>
            </w:tabs>
            <w:rPr>
              <w:rFonts w:asciiTheme="minorHAnsi" w:eastAsiaTheme="minorEastAsia" w:hAnsiTheme="minorHAnsi" w:cstheme="minorBidi"/>
              <w:noProof/>
              <w:sz w:val="22"/>
              <w:szCs w:val="22"/>
            </w:rPr>
          </w:pPr>
          <w:hyperlink w:anchor="_Toc183178764" w:history="1">
            <w:r w:rsidR="00216616" w:rsidRPr="00484BAF">
              <w:rPr>
                <w:rStyle w:val="Lienhypertexte"/>
                <w:noProof/>
              </w:rPr>
              <w:t>7.</w:t>
            </w:r>
            <w:r w:rsidR="00216616">
              <w:rPr>
                <w:rFonts w:asciiTheme="minorHAnsi" w:eastAsiaTheme="minorEastAsia" w:hAnsiTheme="minorHAnsi" w:cstheme="minorBidi"/>
                <w:noProof/>
                <w:sz w:val="22"/>
                <w:szCs w:val="22"/>
              </w:rPr>
              <w:tab/>
            </w:r>
            <w:r w:rsidR="00216616" w:rsidRPr="00484BAF">
              <w:rPr>
                <w:rStyle w:val="Lienhypertexte"/>
                <w:noProof/>
              </w:rPr>
              <w:t>SÉLECTION DE L’OFFRE ÉCONOMIQUEMENT LA PLUS AVANTAGEUSE</w:t>
            </w:r>
            <w:r w:rsidR="00216616">
              <w:rPr>
                <w:noProof/>
                <w:webHidden/>
              </w:rPr>
              <w:tab/>
            </w:r>
            <w:r w:rsidR="00216616">
              <w:rPr>
                <w:noProof/>
                <w:webHidden/>
              </w:rPr>
              <w:fldChar w:fldCharType="begin"/>
            </w:r>
            <w:r w:rsidR="00216616">
              <w:rPr>
                <w:noProof/>
                <w:webHidden/>
              </w:rPr>
              <w:instrText xml:space="preserve"> PAGEREF _Toc183178764 \h </w:instrText>
            </w:r>
            <w:r w:rsidR="00216616">
              <w:rPr>
                <w:noProof/>
                <w:webHidden/>
              </w:rPr>
            </w:r>
            <w:r w:rsidR="00216616">
              <w:rPr>
                <w:noProof/>
                <w:webHidden/>
              </w:rPr>
              <w:fldChar w:fldCharType="separate"/>
            </w:r>
            <w:r w:rsidR="00A27121">
              <w:rPr>
                <w:noProof/>
                <w:webHidden/>
              </w:rPr>
              <w:t>8</w:t>
            </w:r>
            <w:r w:rsidR="00216616">
              <w:rPr>
                <w:noProof/>
                <w:webHidden/>
              </w:rPr>
              <w:fldChar w:fldCharType="end"/>
            </w:r>
          </w:hyperlink>
        </w:p>
        <w:p w14:paraId="30DE228A" w14:textId="28A651AA" w:rsidR="00216616" w:rsidRDefault="003E1BBB">
          <w:pPr>
            <w:pStyle w:val="TM2"/>
            <w:tabs>
              <w:tab w:val="left" w:pos="660"/>
              <w:tab w:val="right" w:leader="dot" w:pos="9736"/>
            </w:tabs>
            <w:rPr>
              <w:rFonts w:asciiTheme="minorHAnsi" w:eastAsiaTheme="minorEastAsia" w:hAnsiTheme="minorHAnsi" w:cstheme="minorBidi"/>
              <w:noProof/>
              <w:sz w:val="22"/>
              <w:szCs w:val="22"/>
            </w:rPr>
          </w:pPr>
          <w:hyperlink w:anchor="_Toc183178765" w:history="1">
            <w:r w:rsidR="00216616" w:rsidRPr="00484BAF">
              <w:rPr>
                <w:rStyle w:val="Lienhypertexte"/>
                <w:noProof/>
              </w:rPr>
              <w:t>8.</w:t>
            </w:r>
            <w:r w:rsidR="00216616">
              <w:rPr>
                <w:rFonts w:asciiTheme="minorHAnsi" w:eastAsiaTheme="minorEastAsia" w:hAnsiTheme="minorHAnsi" w:cstheme="minorBidi"/>
                <w:noProof/>
                <w:sz w:val="22"/>
                <w:szCs w:val="22"/>
              </w:rPr>
              <w:tab/>
            </w:r>
            <w:r w:rsidR="00216616" w:rsidRPr="00484BAF">
              <w:rPr>
                <w:rStyle w:val="Lienhypertexte"/>
                <w:noProof/>
              </w:rPr>
              <w:t>NEGOCIATION</w:t>
            </w:r>
            <w:r w:rsidR="00216616">
              <w:rPr>
                <w:noProof/>
                <w:webHidden/>
              </w:rPr>
              <w:tab/>
            </w:r>
            <w:r w:rsidR="00216616">
              <w:rPr>
                <w:noProof/>
                <w:webHidden/>
              </w:rPr>
              <w:fldChar w:fldCharType="begin"/>
            </w:r>
            <w:r w:rsidR="00216616">
              <w:rPr>
                <w:noProof/>
                <w:webHidden/>
              </w:rPr>
              <w:instrText xml:space="preserve"> PAGEREF _Toc183178765 \h </w:instrText>
            </w:r>
            <w:r w:rsidR="00216616">
              <w:rPr>
                <w:noProof/>
                <w:webHidden/>
              </w:rPr>
            </w:r>
            <w:r w:rsidR="00216616">
              <w:rPr>
                <w:noProof/>
                <w:webHidden/>
              </w:rPr>
              <w:fldChar w:fldCharType="separate"/>
            </w:r>
            <w:r w:rsidR="00A27121">
              <w:rPr>
                <w:noProof/>
                <w:webHidden/>
              </w:rPr>
              <w:t>8</w:t>
            </w:r>
            <w:r w:rsidR="00216616">
              <w:rPr>
                <w:noProof/>
                <w:webHidden/>
              </w:rPr>
              <w:fldChar w:fldCharType="end"/>
            </w:r>
          </w:hyperlink>
        </w:p>
        <w:p w14:paraId="54DFE737" w14:textId="019E9971" w:rsidR="00216616" w:rsidRDefault="003E1BBB">
          <w:pPr>
            <w:pStyle w:val="TM2"/>
            <w:tabs>
              <w:tab w:val="left" w:pos="660"/>
              <w:tab w:val="right" w:leader="dot" w:pos="9736"/>
            </w:tabs>
            <w:rPr>
              <w:rFonts w:asciiTheme="minorHAnsi" w:eastAsiaTheme="minorEastAsia" w:hAnsiTheme="minorHAnsi" w:cstheme="minorBidi"/>
              <w:noProof/>
              <w:sz w:val="22"/>
              <w:szCs w:val="22"/>
            </w:rPr>
          </w:pPr>
          <w:hyperlink w:anchor="_Toc183178766" w:history="1">
            <w:r w:rsidR="00216616" w:rsidRPr="00484BAF">
              <w:rPr>
                <w:rStyle w:val="Lienhypertexte"/>
                <w:noProof/>
              </w:rPr>
              <w:t>9.</w:t>
            </w:r>
            <w:r w:rsidR="00216616">
              <w:rPr>
                <w:rFonts w:asciiTheme="minorHAnsi" w:eastAsiaTheme="minorEastAsia" w:hAnsiTheme="minorHAnsi" w:cstheme="minorBidi"/>
                <w:noProof/>
                <w:sz w:val="22"/>
                <w:szCs w:val="22"/>
              </w:rPr>
              <w:tab/>
            </w:r>
            <w:r w:rsidR="00216616" w:rsidRPr="00484BAF">
              <w:rPr>
                <w:rStyle w:val="Lienhypertexte"/>
                <w:noProof/>
              </w:rPr>
              <w:t>RENSEIGNEMENTS</w:t>
            </w:r>
            <w:r w:rsidR="00216616">
              <w:rPr>
                <w:noProof/>
                <w:webHidden/>
              </w:rPr>
              <w:tab/>
            </w:r>
            <w:r w:rsidR="00216616">
              <w:rPr>
                <w:noProof/>
                <w:webHidden/>
              </w:rPr>
              <w:fldChar w:fldCharType="begin"/>
            </w:r>
            <w:r w:rsidR="00216616">
              <w:rPr>
                <w:noProof/>
                <w:webHidden/>
              </w:rPr>
              <w:instrText xml:space="preserve"> PAGEREF _Toc183178766 \h </w:instrText>
            </w:r>
            <w:r w:rsidR="00216616">
              <w:rPr>
                <w:noProof/>
                <w:webHidden/>
              </w:rPr>
            </w:r>
            <w:r w:rsidR="00216616">
              <w:rPr>
                <w:noProof/>
                <w:webHidden/>
              </w:rPr>
              <w:fldChar w:fldCharType="separate"/>
            </w:r>
            <w:r w:rsidR="00A27121">
              <w:rPr>
                <w:noProof/>
                <w:webHidden/>
              </w:rPr>
              <w:t>9</w:t>
            </w:r>
            <w:r w:rsidR="00216616">
              <w:rPr>
                <w:noProof/>
                <w:webHidden/>
              </w:rPr>
              <w:fldChar w:fldCharType="end"/>
            </w:r>
          </w:hyperlink>
        </w:p>
        <w:p w14:paraId="2CB61614" w14:textId="441DE47A" w:rsidR="00216616" w:rsidRDefault="003E1BBB">
          <w:pPr>
            <w:pStyle w:val="TM1"/>
            <w:rPr>
              <w:rFonts w:asciiTheme="minorHAnsi" w:eastAsiaTheme="minorEastAsia" w:hAnsiTheme="minorHAnsi" w:cstheme="minorBidi"/>
              <w:b w:val="0"/>
              <w:sz w:val="22"/>
              <w:szCs w:val="22"/>
            </w:rPr>
          </w:pPr>
          <w:hyperlink w:anchor="_Toc183178767" w:history="1">
            <w:r w:rsidR="00216616" w:rsidRPr="00484BAF">
              <w:rPr>
                <w:rStyle w:val="Lienhypertexte"/>
              </w:rPr>
              <w:t>CAHIER DES CLAUSES ADMINISTRATIVES PARTICULIÈRES (CCAP)</w:t>
            </w:r>
            <w:r w:rsidR="00216616">
              <w:rPr>
                <w:webHidden/>
              </w:rPr>
              <w:tab/>
            </w:r>
            <w:r w:rsidR="00216616">
              <w:rPr>
                <w:webHidden/>
              </w:rPr>
              <w:fldChar w:fldCharType="begin"/>
            </w:r>
            <w:r w:rsidR="00216616">
              <w:rPr>
                <w:webHidden/>
              </w:rPr>
              <w:instrText xml:space="preserve"> PAGEREF _Toc183178767 \h </w:instrText>
            </w:r>
            <w:r w:rsidR="00216616">
              <w:rPr>
                <w:webHidden/>
              </w:rPr>
            </w:r>
            <w:r w:rsidR="00216616">
              <w:rPr>
                <w:webHidden/>
              </w:rPr>
              <w:fldChar w:fldCharType="separate"/>
            </w:r>
            <w:r w:rsidR="00A27121">
              <w:rPr>
                <w:webHidden/>
              </w:rPr>
              <w:t>10</w:t>
            </w:r>
            <w:r w:rsidR="00216616">
              <w:rPr>
                <w:webHidden/>
              </w:rPr>
              <w:fldChar w:fldCharType="end"/>
            </w:r>
          </w:hyperlink>
        </w:p>
        <w:p w14:paraId="6079C2B9" w14:textId="431BE16B" w:rsidR="00216616" w:rsidRDefault="003E1BBB">
          <w:pPr>
            <w:pStyle w:val="TM2"/>
            <w:tabs>
              <w:tab w:val="left" w:pos="660"/>
              <w:tab w:val="right" w:leader="dot" w:pos="9736"/>
            </w:tabs>
            <w:rPr>
              <w:rFonts w:asciiTheme="minorHAnsi" w:eastAsiaTheme="minorEastAsia" w:hAnsiTheme="minorHAnsi" w:cstheme="minorBidi"/>
              <w:noProof/>
              <w:sz w:val="22"/>
              <w:szCs w:val="22"/>
            </w:rPr>
          </w:pPr>
          <w:hyperlink w:anchor="_Toc183178768" w:history="1">
            <w:r w:rsidR="00216616" w:rsidRPr="00484BAF">
              <w:rPr>
                <w:rStyle w:val="Lienhypertexte"/>
                <w:noProof/>
              </w:rPr>
              <w:t>1.</w:t>
            </w:r>
            <w:r w:rsidR="00216616">
              <w:rPr>
                <w:rFonts w:asciiTheme="minorHAnsi" w:eastAsiaTheme="minorEastAsia" w:hAnsiTheme="minorHAnsi" w:cstheme="minorBidi"/>
                <w:noProof/>
                <w:sz w:val="22"/>
                <w:szCs w:val="22"/>
              </w:rPr>
              <w:tab/>
            </w:r>
            <w:r w:rsidR="00216616" w:rsidRPr="00484BAF">
              <w:rPr>
                <w:rStyle w:val="Lienhypertexte"/>
                <w:noProof/>
              </w:rPr>
              <w:t>CARACTÉRISTIQUES PRINCIPALES DU MARCHÉ</w:t>
            </w:r>
            <w:r w:rsidR="00216616">
              <w:rPr>
                <w:noProof/>
                <w:webHidden/>
              </w:rPr>
              <w:tab/>
            </w:r>
            <w:r w:rsidR="00216616">
              <w:rPr>
                <w:noProof/>
                <w:webHidden/>
              </w:rPr>
              <w:fldChar w:fldCharType="begin"/>
            </w:r>
            <w:r w:rsidR="00216616">
              <w:rPr>
                <w:noProof/>
                <w:webHidden/>
              </w:rPr>
              <w:instrText xml:space="preserve"> PAGEREF _Toc183178768 \h </w:instrText>
            </w:r>
            <w:r w:rsidR="00216616">
              <w:rPr>
                <w:noProof/>
                <w:webHidden/>
              </w:rPr>
            </w:r>
            <w:r w:rsidR="00216616">
              <w:rPr>
                <w:noProof/>
                <w:webHidden/>
              </w:rPr>
              <w:fldChar w:fldCharType="separate"/>
            </w:r>
            <w:r w:rsidR="00A27121">
              <w:rPr>
                <w:noProof/>
                <w:webHidden/>
              </w:rPr>
              <w:t>10</w:t>
            </w:r>
            <w:r w:rsidR="00216616">
              <w:rPr>
                <w:noProof/>
                <w:webHidden/>
              </w:rPr>
              <w:fldChar w:fldCharType="end"/>
            </w:r>
          </w:hyperlink>
        </w:p>
        <w:p w14:paraId="3A301BA8" w14:textId="4C99B285" w:rsidR="00216616" w:rsidRDefault="003E1BBB">
          <w:pPr>
            <w:pStyle w:val="TM2"/>
            <w:tabs>
              <w:tab w:val="left" w:pos="660"/>
              <w:tab w:val="right" w:leader="dot" w:pos="9736"/>
            </w:tabs>
            <w:rPr>
              <w:rFonts w:asciiTheme="minorHAnsi" w:eastAsiaTheme="minorEastAsia" w:hAnsiTheme="minorHAnsi" w:cstheme="minorBidi"/>
              <w:noProof/>
              <w:sz w:val="22"/>
              <w:szCs w:val="22"/>
            </w:rPr>
          </w:pPr>
          <w:hyperlink w:anchor="_Toc183178769" w:history="1">
            <w:r w:rsidR="00216616" w:rsidRPr="00484BAF">
              <w:rPr>
                <w:rStyle w:val="Lienhypertexte"/>
                <w:noProof/>
              </w:rPr>
              <w:t>2.</w:t>
            </w:r>
            <w:r w:rsidR="00216616">
              <w:rPr>
                <w:rFonts w:asciiTheme="minorHAnsi" w:eastAsiaTheme="minorEastAsia" w:hAnsiTheme="minorHAnsi" w:cstheme="minorBidi"/>
                <w:noProof/>
                <w:sz w:val="22"/>
                <w:szCs w:val="22"/>
              </w:rPr>
              <w:tab/>
            </w:r>
            <w:r w:rsidR="00216616" w:rsidRPr="00484BAF">
              <w:rPr>
                <w:rStyle w:val="Lienhypertexte"/>
                <w:noProof/>
              </w:rPr>
              <w:t>PRIX DE L’ACCORD-CADRE</w:t>
            </w:r>
            <w:r w:rsidR="00216616">
              <w:rPr>
                <w:noProof/>
                <w:webHidden/>
              </w:rPr>
              <w:tab/>
            </w:r>
            <w:r w:rsidR="00216616">
              <w:rPr>
                <w:noProof/>
                <w:webHidden/>
              </w:rPr>
              <w:fldChar w:fldCharType="begin"/>
            </w:r>
            <w:r w:rsidR="00216616">
              <w:rPr>
                <w:noProof/>
                <w:webHidden/>
              </w:rPr>
              <w:instrText xml:space="preserve"> PAGEREF _Toc183178769 \h </w:instrText>
            </w:r>
            <w:r w:rsidR="00216616">
              <w:rPr>
                <w:noProof/>
                <w:webHidden/>
              </w:rPr>
            </w:r>
            <w:r w:rsidR="00216616">
              <w:rPr>
                <w:noProof/>
                <w:webHidden/>
              </w:rPr>
              <w:fldChar w:fldCharType="separate"/>
            </w:r>
            <w:r w:rsidR="00A27121">
              <w:rPr>
                <w:noProof/>
                <w:webHidden/>
              </w:rPr>
              <w:t>11</w:t>
            </w:r>
            <w:r w:rsidR="00216616">
              <w:rPr>
                <w:noProof/>
                <w:webHidden/>
              </w:rPr>
              <w:fldChar w:fldCharType="end"/>
            </w:r>
          </w:hyperlink>
        </w:p>
        <w:p w14:paraId="62A1DDD0" w14:textId="0E7049FF" w:rsidR="00216616" w:rsidRDefault="003E1BBB">
          <w:pPr>
            <w:pStyle w:val="TM2"/>
            <w:tabs>
              <w:tab w:val="left" w:pos="660"/>
              <w:tab w:val="right" w:leader="dot" w:pos="9736"/>
            </w:tabs>
            <w:rPr>
              <w:rFonts w:asciiTheme="minorHAnsi" w:eastAsiaTheme="minorEastAsia" w:hAnsiTheme="minorHAnsi" w:cstheme="minorBidi"/>
              <w:noProof/>
              <w:sz w:val="22"/>
              <w:szCs w:val="22"/>
            </w:rPr>
          </w:pPr>
          <w:hyperlink w:anchor="_Toc183178770" w:history="1">
            <w:r w:rsidR="00216616" w:rsidRPr="00484BAF">
              <w:rPr>
                <w:rStyle w:val="Lienhypertexte"/>
                <w:noProof/>
                <w:lang w:eastAsia="ar-SA"/>
              </w:rPr>
              <w:t>3.</w:t>
            </w:r>
            <w:r w:rsidR="00216616">
              <w:rPr>
                <w:rFonts w:asciiTheme="minorHAnsi" w:eastAsiaTheme="minorEastAsia" w:hAnsiTheme="minorHAnsi" w:cstheme="minorBidi"/>
                <w:noProof/>
                <w:sz w:val="22"/>
                <w:szCs w:val="22"/>
              </w:rPr>
              <w:tab/>
            </w:r>
            <w:r w:rsidR="00216616" w:rsidRPr="00484BAF">
              <w:rPr>
                <w:rStyle w:val="Lienhypertexte"/>
                <w:noProof/>
                <w:lang w:eastAsia="ar-SA"/>
              </w:rPr>
              <w:t>MODALITES D’EXECUTION DES PRESTATIONS</w:t>
            </w:r>
            <w:r w:rsidR="00216616">
              <w:rPr>
                <w:noProof/>
                <w:webHidden/>
              </w:rPr>
              <w:tab/>
            </w:r>
            <w:r w:rsidR="00216616">
              <w:rPr>
                <w:noProof/>
                <w:webHidden/>
              </w:rPr>
              <w:fldChar w:fldCharType="begin"/>
            </w:r>
            <w:r w:rsidR="00216616">
              <w:rPr>
                <w:noProof/>
                <w:webHidden/>
              </w:rPr>
              <w:instrText xml:space="preserve"> PAGEREF _Toc183178770 \h </w:instrText>
            </w:r>
            <w:r w:rsidR="00216616">
              <w:rPr>
                <w:noProof/>
                <w:webHidden/>
              </w:rPr>
            </w:r>
            <w:r w:rsidR="00216616">
              <w:rPr>
                <w:noProof/>
                <w:webHidden/>
              </w:rPr>
              <w:fldChar w:fldCharType="separate"/>
            </w:r>
            <w:r w:rsidR="00A27121">
              <w:rPr>
                <w:noProof/>
                <w:webHidden/>
              </w:rPr>
              <w:t>11</w:t>
            </w:r>
            <w:r w:rsidR="00216616">
              <w:rPr>
                <w:noProof/>
                <w:webHidden/>
              </w:rPr>
              <w:fldChar w:fldCharType="end"/>
            </w:r>
          </w:hyperlink>
        </w:p>
        <w:p w14:paraId="76C74FF9" w14:textId="6D2B691E" w:rsidR="00216616" w:rsidRDefault="003E1BBB">
          <w:pPr>
            <w:pStyle w:val="TM2"/>
            <w:tabs>
              <w:tab w:val="left" w:pos="660"/>
              <w:tab w:val="right" w:leader="dot" w:pos="9736"/>
            </w:tabs>
            <w:rPr>
              <w:rFonts w:asciiTheme="minorHAnsi" w:eastAsiaTheme="minorEastAsia" w:hAnsiTheme="minorHAnsi" w:cstheme="minorBidi"/>
              <w:noProof/>
              <w:sz w:val="22"/>
              <w:szCs w:val="22"/>
            </w:rPr>
          </w:pPr>
          <w:hyperlink w:anchor="_Toc183178771" w:history="1">
            <w:r w:rsidR="00216616" w:rsidRPr="00484BAF">
              <w:rPr>
                <w:rStyle w:val="Lienhypertexte"/>
                <w:noProof/>
                <w:lang w:eastAsia="ar-SA"/>
              </w:rPr>
              <w:t>4.</w:t>
            </w:r>
            <w:r w:rsidR="00216616">
              <w:rPr>
                <w:rFonts w:asciiTheme="minorHAnsi" w:eastAsiaTheme="minorEastAsia" w:hAnsiTheme="minorHAnsi" w:cstheme="minorBidi"/>
                <w:noProof/>
                <w:sz w:val="22"/>
                <w:szCs w:val="22"/>
              </w:rPr>
              <w:tab/>
            </w:r>
            <w:r w:rsidR="00216616" w:rsidRPr="00484BAF">
              <w:rPr>
                <w:rStyle w:val="Lienhypertexte"/>
                <w:noProof/>
                <w:lang w:eastAsia="ar-SA"/>
              </w:rPr>
              <w:t>CONSTATATION DE L’EXECUTION DES PRESTATIONS</w:t>
            </w:r>
            <w:r w:rsidR="00216616">
              <w:rPr>
                <w:noProof/>
                <w:webHidden/>
              </w:rPr>
              <w:tab/>
            </w:r>
            <w:r w:rsidR="00216616">
              <w:rPr>
                <w:noProof/>
                <w:webHidden/>
              </w:rPr>
              <w:fldChar w:fldCharType="begin"/>
            </w:r>
            <w:r w:rsidR="00216616">
              <w:rPr>
                <w:noProof/>
                <w:webHidden/>
              </w:rPr>
              <w:instrText xml:space="preserve"> PAGEREF _Toc183178771 \h </w:instrText>
            </w:r>
            <w:r w:rsidR="00216616">
              <w:rPr>
                <w:noProof/>
                <w:webHidden/>
              </w:rPr>
            </w:r>
            <w:r w:rsidR="00216616">
              <w:rPr>
                <w:noProof/>
                <w:webHidden/>
              </w:rPr>
              <w:fldChar w:fldCharType="separate"/>
            </w:r>
            <w:r w:rsidR="00A27121">
              <w:rPr>
                <w:noProof/>
                <w:webHidden/>
              </w:rPr>
              <w:t>12</w:t>
            </w:r>
            <w:r w:rsidR="00216616">
              <w:rPr>
                <w:noProof/>
                <w:webHidden/>
              </w:rPr>
              <w:fldChar w:fldCharType="end"/>
            </w:r>
          </w:hyperlink>
        </w:p>
        <w:p w14:paraId="5753F45F" w14:textId="3FB8B552" w:rsidR="00216616" w:rsidRDefault="003E1BBB">
          <w:pPr>
            <w:pStyle w:val="TM2"/>
            <w:tabs>
              <w:tab w:val="left" w:pos="660"/>
              <w:tab w:val="right" w:leader="dot" w:pos="9736"/>
            </w:tabs>
            <w:rPr>
              <w:rFonts w:asciiTheme="minorHAnsi" w:eastAsiaTheme="minorEastAsia" w:hAnsiTheme="minorHAnsi" w:cstheme="minorBidi"/>
              <w:noProof/>
              <w:sz w:val="22"/>
              <w:szCs w:val="22"/>
            </w:rPr>
          </w:pPr>
          <w:hyperlink w:anchor="_Toc183178772" w:history="1">
            <w:r w:rsidR="00216616" w:rsidRPr="00484BAF">
              <w:rPr>
                <w:rStyle w:val="Lienhypertexte"/>
                <w:noProof/>
                <w:lang w:eastAsia="ar-SA"/>
              </w:rPr>
              <w:t>5.</w:t>
            </w:r>
            <w:r w:rsidR="00216616">
              <w:rPr>
                <w:rFonts w:asciiTheme="minorHAnsi" w:eastAsiaTheme="minorEastAsia" w:hAnsiTheme="minorHAnsi" w:cstheme="minorBidi"/>
                <w:noProof/>
                <w:sz w:val="22"/>
                <w:szCs w:val="22"/>
              </w:rPr>
              <w:tab/>
            </w:r>
            <w:r w:rsidR="00216616" w:rsidRPr="00484BAF">
              <w:rPr>
                <w:rStyle w:val="Lienhypertexte"/>
                <w:noProof/>
                <w:lang w:eastAsia="ar-SA"/>
              </w:rPr>
              <w:t>PÉNALITÉS</w:t>
            </w:r>
            <w:r w:rsidR="00216616">
              <w:rPr>
                <w:noProof/>
                <w:webHidden/>
              </w:rPr>
              <w:tab/>
            </w:r>
            <w:r w:rsidR="00216616">
              <w:rPr>
                <w:noProof/>
                <w:webHidden/>
              </w:rPr>
              <w:fldChar w:fldCharType="begin"/>
            </w:r>
            <w:r w:rsidR="00216616">
              <w:rPr>
                <w:noProof/>
                <w:webHidden/>
              </w:rPr>
              <w:instrText xml:space="preserve"> PAGEREF _Toc183178772 \h </w:instrText>
            </w:r>
            <w:r w:rsidR="00216616">
              <w:rPr>
                <w:noProof/>
                <w:webHidden/>
              </w:rPr>
            </w:r>
            <w:r w:rsidR="00216616">
              <w:rPr>
                <w:noProof/>
                <w:webHidden/>
              </w:rPr>
              <w:fldChar w:fldCharType="separate"/>
            </w:r>
            <w:r w:rsidR="00A27121">
              <w:rPr>
                <w:noProof/>
                <w:webHidden/>
              </w:rPr>
              <w:t>12</w:t>
            </w:r>
            <w:r w:rsidR="00216616">
              <w:rPr>
                <w:noProof/>
                <w:webHidden/>
              </w:rPr>
              <w:fldChar w:fldCharType="end"/>
            </w:r>
          </w:hyperlink>
        </w:p>
        <w:p w14:paraId="4AD2D686" w14:textId="28DBB6C1" w:rsidR="00216616" w:rsidRDefault="003E1BBB">
          <w:pPr>
            <w:pStyle w:val="TM2"/>
            <w:tabs>
              <w:tab w:val="left" w:pos="660"/>
              <w:tab w:val="right" w:leader="dot" w:pos="9736"/>
            </w:tabs>
            <w:rPr>
              <w:rFonts w:asciiTheme="minorHAnsi" w:eastAsiaTheme="minorEastAsia" w:hAnsiTheme="minorHAnsi" w:cstheme="minorBidi"/>
              <w:noProof/>
              <w:sz w:val="22"/>
              <w:szCs w:val="22"/>
            </w:rPr>
          </w:pPr>
          <w:hyperlink w:anchor="_Toc183178773" w:history="1">
            <w:r w:rsidR="00216616" w:rsidRPr="00484BAF">
              <w:rPr>
                <w:rStyle w:val="Lienhypertexte"/>
                <w:noProof/>
              </w:rPr>
              <w:t>6.</w:t>
            </w:r>
            <w:r w:rsidR="00216616">
              <w:rPr>
                <w:rFonts w:asciiTheme="minorHAnsi" w:eastAsiaTheme="minorEastAsia" w:hAnsiTheme="minorHAnsi" w:cstheme="minorBidi"/>
                <w:noProof/>
                <w:sz w:val="22"/>
                <w:szCs w:val="22"/>
              </w:rPr>
              <w:tab/>
            </w:r>
            <w:r w:rsidR="00216616" w:rsidRPr="00484BAF">
              <w:rPr>
                <w:rStyle w:val="Lienhypertexte"/>
                <w:noProof/>
              </w:rPr>
              <w:t>RÉSILIATION</w:t>
            </w:r>
            <w:r w:rsidR="00216616">
              <w:rPr>
                <w:noProof/>
                <w:webHidden/>
              </w:rPr>
              <w:tab/>
            </w:r>
            <w:r w:rsidR="00216616">
              <w:rPr>
                <w:noProof/>
                <w:webHidden/>
              </w:rPr>
              <w:fldChar w:fldCharType="begin"/>
            </w:r>
            <w:r w:rsidR="00216616">
              <w:rPr>
                <w:noProof/>
                <w:webHidden/>
              </w:rPr>
              <w:instrText xml:space="preserve"> PAGEREF _Toc183178773 \h </w:instrText>
            </w:r>
            <w:r w:rsidR="00216616">
              <w:rPr>
                <w:noProof/>
                <w:webHidden/>
              </w:rPr>
            </w:r>
            <w:r w:rsidR="00216616">
              <w:rPr>
                <w:noProof/>
                <w:webHidden/>
              </w:rPr>
              <w:fldChar w:fldCharType="separate"/>
            </w:r>
            <w:r w:rsidR="00A27121">
              <w:rPr>
                <w:noProof/>
                <w:webHidden/>
              </w:rPr>
              <w:t>13</w:t>
            </w:r>
            <w:r w:rsidR="00216616">
              <w:rPr>
                <w:noProof/>
                <w:webHidden/>
              </w:rPr>
              <w:fldChar w:fldCharType="end"/>
            </w:r>
          </w:hyperlink>
        </w:p>
        <w:p w14:paraId="157CAFBE" w14:textId="4CEB82BF" w:rsidR="00216616" w:rsidRDefault="003E1BBB">
          <w:pPr>
            <w:pStyle w:val="TM2"/>
            <w:tabs>
              <w:tab w:val="left" w:pos="660"/>
              <w:tab w:val="right" w:leader="dot" w:pos="9736"/>
            </w:tabs>
            <w:rPr>
              <w:rFonts w:asciiTheme="minorHAnsi" w:eastAsiaTheme="minorEastAsia" w:hAnsiTheme="minorHAnsi" w:cstheme="minorBidi"/>
              <w:noProof/>
              <w:sz w:val="22"/>
              <w:szCs w:val="22"/>
            </w:rPr>
          </w:pPr>
          <w:hyperlink w:anchor="_Toc183178774" w:history="1">
            <w:r w:rsidR="00216616" w:rsidRPr="00484BAF">
              <w:rPr>
                <w:rStyle w:val="Lienhypertexte"/>
                <w:noProof/>
              </w:rPr>
              <w:t>7.</w:t>
            </w:r>
            <w:r w:rsidR="00216616">
              <w:rPr>
                <w:rFonts w:asciiTheme="minorHAnsi" w:eastAsiaTheme="minorEastAsia" w:hAnsiTheme="minorHAnsi" w:cstheme="minorBidi"/>
                <w:noProof/>
                <w:sz w:val="22"/>
                <w:szCs w:val="22"/>
              </w:rPr>
              <w:tab/>
            </w:r>
            <w:r w:rsidR="00216616" w:rsidRPr="00484BAF">
              <w:rPr>
                <w:rStyle w:val="Lienhypertexte"/>
                <w:noProof/>
              </w:rPr>
              <w:t>MODALITÉS DE RÉGLEMENT</w:t>
            </w:r>
            <w:r w:rsidR="00216616">
              <w:rPr>
                <w:noProof/>
                <w:webHidden/>
              </w:rPr>
              <w:tab/>
            </w:r>
            <w:r w:rsidR="00216616">
              <w:rPr>
                <w:noProof/>
                <w:webHidden/>
              </w:rPr>
              <w:fldChar w:fldCharType="begin"/>
            </w:r>
            <w:r w:rsidR="00216616">
              <w:rPr>
                <w:noProof/>
                <w:webHidden/>
              </w:rPr>
              <w:instrText xml:space="preserve"> PAGEREF _Toc183178774 \h </w:instrText>
            </w:r>
            <w:r w:rsidR="00216616">
              <w:rPr>
                <w:noProof/>
                <w:webHidden/>
              </w:rPr>
            </w:r>
            <w:r w:rsidR="00216616">
              <w:rPr>
                <w:noProof/>
                <w:webHidden/>
              </w:rPr>
              <w:fldChar w:fldCharType="separate"/>
            </w:r>
            <w:r w:rsidR="00A27121">
              <w:rPr>
                <w:noProof/>
                <w:webHidden/>
              </w:rPr>
              <w:t>13</w:t>
            </w:r>
            <w:r w:rsidR="00216616">
              <w:rPr>
                <w:noProof/>
                <w:webHidden/>
              </w:rPr>
              <w:fldChar w:fldCharType="end"/>
            </w:r>
          </w:hyperlink>
        </w:p>
        <w:p w14:paraId="6B6ED66D" w14:textId="359FF6DA" w:rsidR="00216616" w:rsidRDefault="003E1BBB">
          <w:pPr>
            <w:pStyle w:val="TM2"/>
            <w:tabs>
              <w:tab w:val="left" w:pos="660"/>
              <w:tab w:val="right" w:leader="dot" w:pos="9736"/>
            </w:tabs>
            <w:rPr>
              <w:rFonts w:asciiTheme="minorHAnsi" w:eastAsiaTheme="minorEastAsia" w:hAnsiTheme="minorHAnsi" w:cstheme="minorBidi"/>
              <w:noProof/>
              <w:sz w:val="22"/>
              <w:szCs w:val="22"/>
            </w:rPr>
          </w:pPr>
          <w:hyperlink w:anchor="_Toc183178783" w:history="1">
            <w:r w:rsidR="00216616" w:rsidRPr="00484BAF">
              <w:rPr>
                <w:rStyle w:val="Lienhypertexte"/>
                <w:noProof/>
              </w:rPr>
              <w:t>8.</w:t>
            </w:r>
            <w:r w:rsidR="00216616">
              <w:rPr>
                <w:rFonts w:asciiTheme="minorHAnsi" w:eastAsiaTheme="minorEastAsia" w:hAnsiTheme="minorHAnsi" w:cstheme="minorBidi"/>
                <w:noProof/>
                <w:sz w:val="22"/>
                <w:szCs w:val="22"/>
              </w:rPr>
              <w:tab/>
            </w:r>
            <w:r w:rsidR="00216616" w:rsidRPr="00484BAF">
              <w:rPr>
                <w:rStyle w:val="Lienhypertexte"/>
                <w:noProof/>
              </w:rPr>
              <w:t>LITIGES</w:t>
            </w:r>
            <w:r w:rsidR="00216616">
              <w:rPr>
                <w:noProof/>
                <w:webHidden/>
              </w:rPr>
              <w:tab/>
            </w:r>
            <w:r w:rsidR="00216616">
              <w:rPr>
                <w:noProof/>
                <w:webHidden/>
              </w:rPr>
              <w:fldChar w:fldCharType="begin"/>
            </w:r>
            <w:r w:rsidR="00216616">
              <w:rPr>
                <w:noProof/>
                <w:webHidden/>
              </w:rPr>
              <w:instrText xml:space="preserve"> PAGEREF _Toc183178783 \h </w:instrText>
            </w:r>
            <w:r w:rsidR="00216616">
              <w:rPr>
                <w:noProof/>
                <w:webHidden/>
              </w:rPr>
            </w:r>
            <w:r w:rsidR="00216616">
              <w:rPr>
                <w:noProof/>
                <w:webHidden/>
              </w:rPr>
              <w:fldChar w:fldCharType="separate"/>
            </w:r>
            <w:r w:rsidR="00A27121">
              <w:rPr>
                <w:noProof/>
                <w:webHidden/>
              </w:rPr>
              <w:t>15</w:t>
            </w:r>
            <w:r w:rsidR="00216616">
              <w:rPr>
                <w:noProof/>
                <w:webHidden/>
              </w:rPr>
              <w:fldChar w:fldCharType="end"/>
            </w:r>
          </w:hyperlink>
        </w:p>
        <w:p w14:paraId="1624FB9A" w14:textId="011AB080" w:rsidR="00216616" w:rsidRDefault="003E1BBB">
          <w:pPr>
            <w:pStyle w:val="TM2"/>
            <w:tabs>
              <w:tab w:val="left" w:pos="660"/>
              <w:tab w:val="right" w:leader="dot" w:pos="9736"/>
            </w:tabs>
            <w:rPr>
              <w:rFonts w:asciiTheme="minorHAnsi" w:eastAsiaTheme="minorEastAsia" w:hAnsiTheme="minorHAnsi" w:cstheme="minorBidi"/>
              <w:noProof/>
              <w:sz w:val="22"/>
              <w:szCs w:val="22"/>
            </w:rPr>
          </w:pPr>
          <w:hyperlink w:anchor="_Toc183178784" w:history="1">
            <w:r w:rsidR="00216616" w:rsidRPr="00484BAF">
              <w:rPr>
                <w:rStyle w:val="Lienhypertexte"/>
                <w:noProof/>
              </w:rPr>
              <w:t>9.</w:t>
            </w:r>
            <w:r w:rsidR="00216616">
              <w:rPr>
                <w:rFonts w:asciiTheme="minorHAnsi" w:eastAsiaTheme="minorEastAsia" w:hAnsiTheme="minorHAnsi" w:cstheme="minorBidi"/>
                <w:noProof/>
                <w:sz w:val="22"/>
                <w:szCs w:val="22"/>
              </w:rPr>
              <w:tab/>
            </w:r>
            <w:r w:rsidR="00216616" w:rsidRPr="00484BAF">
              <w:rPr>
                <w:rStyle w:val="Lienhypertexte"/>
                <w:noProof/>
              </w:rPr>
              <w:t>DÉROGATIONS</w:t>
            </w:r>
            <w:r w:rsidR="00216616">
              <w:rPr>
                <w:noProof/>
                <w:webHidden/>
              </w:rPr>
              <w:tab/>
            </w:r>
            <w:r w:rsidR="00216616">
              <w:rPr>
                <w:noProof/>
                <w:webHidden/>
              </w:rPr>
              <w:fldChar w:fldCharType="begin"/>
            </w:r>
            <w:r w:rsidR="00216616">
              <w:rPr>
                <w:noProof/>
                <w:webHidden/>
              </w:rPr>
              <w:instrText xml:space="preserve"> PAGEREF _Toc183178784 \h </w:instrText>
            </w:r>
            <w:r w:rsidR="00216616">
              <w:rPr>
                <w:noProof/>
                <w:webHidden/>
              </w:rPr>
            </w:r>
            <w:r w:rsidR="00216616">
              <w:rPr>
                <w:noProof/>
                <w:webHidden/>
              </w:rPr>
              <w:fldChar w:fldCharType="separate"/>
            </w:r>
            <w:r w:rsidR="00A27121">
              <w:rPr>
                <w:noProof/>
                <w:webHidden/>
              </w:rPr>
              <w:t>15</w:t>
            </w:r>
            <w:r w:rsidR="00216616">
              <w:rPr>
                <w:noProof/>
                <w:webHidden/>
              </w:rPr>
              <w:fldChar w:fldCharType="end"/>
            </w:r>
          </w:hyperlink>
        </w:p>
        <w:p w14:paraId="23D4FAEB" w14:textId="6EFD135A" w:rsidR="00216616" w:rsidRDefault="003E1BBB">
          <w:pPr>
            <w:pStyle w:val="TM1"/>
            <w:rPr>
              <w:rFonts w:asciiTheme="minorHAnsi" w:eastAsiaTheme="minorEastAsia" w:hAnsiTheme="minorHAnsi" w:cstheme="minorBidi"/>
              <w:b w:val="0"/>
              <w:sz w:val="22"/>
              <w:szCs w:val="22"/>
            </w:rPr>
          </w:pPr>
          <w:hyperlink w:anchor="_Toc183178785" w:history="1">
            <w:r w:rsidR="00216616" w:rsidRPr="00484BAF">
              <w:rPr>
                <w:rStyle w:val="Lienhypertexte"/>
              </w:rPr>
              <w:t>ANNEXE LC - CAHIER DES CLAUSES TECHNIQUES PARTICULIÈRES (CCTP)</w:t>
            </w:r>
            <w:r w:rsidR="00216616">
              <w:rPr>
                <w:webHidden/>
              </w:rPr>
              <w:tab/>
            </w:r>
            <w:r w:rsidR="00216616">
              <w:rPr>
                <w:webHidden/>
              </w:rPr>
              <w:fldChar w:fldCharType="begin"/>
            </w:r>
            <w:r w:rsidR="00216616">
              <w:rPr>
                <w:webHidden/>
              </w:rPr>
              <w:instrText xml:space="preserve"> PAGEREF _Toc183178785 \h </w:instrText>
            </w:r>
            <w:r w:rsidR="00216616">
              <w:rPr>
                <w:webHidden/>
              </w:rPr>
            </w:r>
            <w:r w:rsidR="00216616">
              <w:rPr>
                <w:webHidden/>
              </w:rPr>
              <w:fldChar w:fldCharType="separate"/>
            </w:r>
            <w:r w:rsidR="00A27121">
              <w:rPr>
                <w:webHidden/>
              </w:rPr>
              <w:t>16</w:t>
            </w:r>
            <w:r w:rsidR="00216616">
              <w:rPr>
                <w:webHidden/>
              </w:rPr>
              <w:fldChar w:fldCharType="end"/>
            </w:r>
          </w:hyperlink>
        </w:p>
        <w:p w14:paraId="3CAAD726" w14:textId="604CE54C" w:rsidR="00216616" w:rsidRDefault="003E1BBB">
          <w:pPr>
            <w:pStyle w:val="TM2"/>
            <w:tabs>
              <w:tab w:val="left" w:pos="880"/>
              <w:tab w:val="right" w:leader="dot" w:pos="9736"/>
            </w:tabs>
            <w:rPr>
              <w:rFonts w:asciiTheme="minorHAnsi" w:eastAsiaTheme="minorEastAsia" w:hAnsiTheme="minorHAnsi" w:cstheme="minorBidi"/>
              <w:noProof/>
              <w:sz w:val="22"/>
              <w:szCs w:val="22"/>
            </w:rPr>
          </w:pPr>
          <w:hyperlink w:anchor="_Toc183178786" w:history="1">
            <w:r w:rsidR="00216616" w:rsidRPr="00484BAF">
              <w:rPr>
                <w:rStyle w:val="Lienhypertexte"/>
                <w:noProof/>
              </w:rPr>
              <w:t>10.</w:t>
            </w:r>
            <w:r w:rsidR="00216616">
              <w:rPr>
                <w:rFonts w:asciiTheme="minorHAnsi" w:eastAsiaTheme="minorEastAsia" w:hAnsiTheme="minorHAnsi" w:cstheme="minorBidi"/>
                <w:noProof/>
                <w:sz w:val="22"/>
                <w:szCs w:val="22"/>
              </w:rPr>
              <w:tab/>
            </w:r>
            <w:r w:rsidR="00216616" w:rsidRPr="00484BAF">
              <w:rPr>
                <w:rStyle w:val="Lienhypertexte"/>
                <w:noProof/>
              </w:rPr>
              <w:t>INSTALLATION MATERIEL</w:t>
            </w:r>
            <w:r w:rsidR="00216616">
              <w:rPr>
                <w:noProof/>
                <w:webHidden/>
              </w:rPr>
              <w:tab/>
            </w:r>
            <w:r w:rsidR="00216616">
              <w:rPr>
                <w:noProof/>
                <w:webHidden/>
              </w:rPr>
              <w:fldChar w:fldCharType="begin"/>
            </w:r>
            <w:r w:rsidR="00216616">
              <w:rPr>
                <w:noProof/>
                <w:webHidden/>
              </w:rPr>
              <w:instrText xml:space="preserve"> PAGEREF _Toc183178786 \h </w:instrText>
            </w:r>
            <w:r w:rsidR="00216616">
              <w:rPr>
                <w:noProof/>
                <w:webHidden/>
              </w:rPr>
            </w:r>
            <w:r w:rsidR="00216616">
              <w:rPr>
                <w:noProof/>
                <w:webHidden/>
              </w:rPr>
              <w:fldChar w:fldCharType="separate"/>
            </w:r>
            <w:r w:rsidR="00A27121">
              <w:rPr>
                <w:noProof/>
                <w:webHidden/>
              </w:rPr>
              <w:t>16</w:t>
            </w:r>
            <w:r w:rsidR="00216616">
              <w:rPr>
                <w:noProof/>
                <w:webHidden/>
              </w:rPr>
              <w:fldChar w:fldCharType="end"/>
            </w:r>
          </w:hyperlink>
        </w:p>
        <w:p w14:paraId="010C951D" w14:textId="1095D4CC" w:rsidR="00216616" w:rsidRDefault="003E1BBB">
          <w:pPr>
            <w:pStyle w:val="TM2"/>
            <w:tabs>
              <w:tab w:val="left" w:pos="880"/>
              <w:tab w:val="right" w:leader="dot" w:pos="9736"/>
            </w:tabs>
            <w:rPr>
              <w:rFonts w:asciiTheme="minorHAnsi" w:eastAsiaTheme="minorEastAsia" w:hAnsiTheme="minorHAnsi" w:cstheme="minorBidi"/>
              <w:noProof/>
              <w:sz w:val="22"/>
              <w:szCs w:val="22"/>
            </w:rPr>
          </w:pPr>
          <w:hyperlink w:anchor="_Toc183178787" w:history="1">
            <w:r w:rsidR="00216616" w:rsidRPr="00484BAF">
              <w:rPr>
                <w:rStyle w:val="Lienhypertexte"/>
                <w:noProof/>
              </w:rPr>
              <w:t>11.</w:t>
            </w:r>
            <w:r w:rsidR="00216616">
              <w:rPr>
                <w:rFonts w:asciiTheme="minorHAnsi" w:eastAsiaTheme="minorEastAsia" w:hAnsiTheme="minorHAnsi" w:cstheme="minorBidi"/>
                <w:noProof/>
                <w:sz w:val="22"/>
                <w:szCs w:val="22"/>
              </w:rPr>
              <w:tab/>
            </w:r>
            <w:r w:rsidR="00216616" w:rsidRPr="00484BAF">
              <w:rPr>
                <w:rStyle w:val="Lienhypertexte"/>
                <w:noProof/>
              </w:rPr>
              <w:t>GARANTIE ET SERVICE APRES VENTE</w:t>
            </w:r>
            <w:r w:rsidR="00216616">
              <w:rPr>
                <w:noProof/>
                <w:webHidden/>
              </w:rPr>
              <w:tab/>
            </w:r>
            <w:r w:rsidR="00216616">
              <w:rPr>
                <w:noProof/>
                <w:webHidden/>
              </w:rPr>
              <w:fldChar w:fldCharType="begin"/>
            </w:r>
            <w:r w:rsidR="00216616">
              <w:rPr>
                <w:noProof/>
                <w:webHidden/>
              </w:rPr>
              <w:instrText xml:space="preserve"> PAGEREF _Toc183178787 \h </w:instrText>
            </w:r>
            <w:r w:rsidR="00216616">
              <w:rPr>
                <w:noProof/>
                <w:webHidden/>
              </w:rPr>
            </w:r>
            <w:r w:rsidR="00216616">
              <w:rPr>
                <w:noProof/>
                <w:webHidden/>
              </w:rPr>
              <w:fldChar w:fldCharType="separate"/>
            </w:r>
            <w:r w:rsidR="00A27121">
              <w:rPr>
                <w:noProof/>
                <w:webHidden/>
              </w:rPr>
              <w:t>16</w:t>
            </w:r>
            <w:r w:rsidR="00216616">
              <w:rPr>
                <w:noProof/>
                <w:webHidden/>
              </w:rPr>
              <w:fldChar w:fldCharType="end"/>
            </w:r>
          </w:hyperlink>
        </w:p>
        <w:p w14:paraId="5AC137E0" w14:textId="578568EA" w:rsidR="00216616" w:rsidRDefault="003E1BBB">
          <w:pPr>
            <w:pStyle w:val="TM2"/>
            <w:tabs>
              <w:tab w:val="left" w:pos="880"/>
              <w:tab w:val="right" w:leader="dot" w:pos="9736"/>
            </w:tabs>
            <w:rPr>
              <w:rFonts w:asciiTheme="minorHAnsi" w:eastAsiaTheme="minorEastAsia" w:hAnsiTheme="minorHAnsi" w:cstheme="minorBidi"/>
              <w:noProof/>
              <w:sz w:val="22"/>
              <w:szCs w:val="22"/>
            </w:rPr>
          </w:pPr>
          <w:hyperlink w:anchor="_Toc183178788" w:history="1">
            <w:r w:rsidR="00216616" w:rsidRPr="00484BAF">
              <w:rPr>
                <w:rStyle w:val="Lienhypertexte"/>
                <w:noProof/>
              </w:rPr>
              <w:t>12.</w:t>
            </w:r>
            <w:r w:rsidR="00216616">
              <w:rPr>
                <w:rFonts w:asciiTheme="minorHAnsi" w:eastAsiaTheme="minorEastAsia" w:hAnsiTheme="minorHAnsi" w:cstheme="minorBidi"/>
                <w:noProof/>
                <w:sz w:val="22"/>
                <w:szCs w:val="22"/>
              </w:rPr>
              <w:tab/>
            </w:r>
            <w:r w:rsidR="00216616" w:rsidRPr="00484BAF">
              <w:rPr>
                <w:rStyle w:val="Lienhypertexte"/>
                <w:noProof/>
              </w:rPr>
              <w:t>FICHES TECHNIQUES</w:t>
            </w:r>
            <w:r w:rsidR="00216616">
              <w:rPr>
                <w:noProof/>
                <w:webHidden/>
              </w:rPr>
              <w:tab/>
            </w:r>
            <w:r w:rsidR="00216616">
              <w:rPr>
                <w:noProof/>
                <w:webHidden/>
              </w:rPr>
              <w:fldChar w:fldCharType="begin"/>
            </w:r>
            <w:r w:rsidR="00216616">
              <w:rPr>
                <w:noProof/>
                <w:webHidden/>
              </w:rPr>
              <w:instrText xml:space="preserve"> PAGEREF _Toc183178788 \h </w:instrText>
            </w:r>
            <w:r w:rsidR="00216616">
              <w:rPr>
                <w:noProof/>
                <w:webHidden/>
              </w:rPr>
            </w:r>
            <w:r w:rsidR="00216616">
              <w:rPr>
                <w:noProof/>
                <w:webHidden/>
              </w:rPr>
              <w:fldChar w:fldCharType="separate"/>
            </w:r>
            <w:r w:rsidR="00A27121">
              <w:rPr>
                <w:noProof/>
                <w:webHidden/>
              </w:rPr>
              <w:t>16</w:t>
            </w:r>
            <w:r w:rsidR="00216616">
              <w:rPr>
                <w:noProof/>
                <w:webHidden/>
              </w:rPr>
              <w:fldChar w:fldCharType="end"/>
            </w:r>
          </w:hyperlink>
        </w:p>
        <w:p w14:paraId="41896B03" w14:textId="3E57C589" w:rsidR="00216616" w:rsidRDefault="003E1BBB">
          <w:pPr>
            <w:pStyle w:val="TM2"/>
            <w:tabs>
              <w:tab w:val="left" w:pos="880"/>
              <w:tab w:val="right" w:leader="dot" w:pos="9736"/>
            </w:tabs>
            <w:rPr>
              <w:rFonts w:asciiTheme="minorHAnsi" w:eastAsiaTheme="minorEastAsia" w:hAnsiTheme="minorHAnsi" w:cstheme="minorBidi"/>
              <w:noProof/>
              <w:sz w:val="22"/>
              <w:szCs w:val="22"/>
            </w:rPr>
          </w:pPr>
          <w:hyperlink w:anchor="_Toc183178789" w:history="1">
            <w:r w:rsidR="00216616" w:rsidRPr="00484BAF">
              <w:rPr>
                <w:rStyle w:val="Lienhypertexte"/>
                <w:noProof/>
              </w:rPr>
              <w:t>13.</w:t>
            </w:r>
            <w:r w:rsidR="00216616">
              <w:rPr>
                <w:rFonts w:asciiTheme="minorHAnsi" w:eastAsiaTheme="minorEastAsia" w:hAnsiTheme="minorHAnsi" w:cstheme="minorBidi"/>
                <w:noProof/>
                <w:sz w:val="22"/>
                <w:szCs w:val="22"/>
              </w:rPr>
              <w:tab/>
            </w:r>
            <w:r w:rsidR="00216616" w:rsidRPr="00484BAF">
              <w:rPr>
                <w:rStyle w:val="Lienhypertexte"/>
                <w:noProof/>
              </w:rPr>
              <w:t>QUALITES MATERIELS</w:t>
            </w:r>
            <w:r w:rsidR="00216616">
              <w:rPr>
                <w:noProof/>
                <w:webHidden/>
              </w:rPr>
              <w:tab/>
            </w:r>
            <w:r w:rsidR="00216616">
              <w:rPr>
                <w:noProof/>
                <w:webHidden/>
              </w:rPr>
              <w:fldChar w:fldCharType="begin"/>
            </w:r>
            <w:r w:rsidR="00216616">
              <w:rPr>
                <w:noProof/>
                <w:webHidden/>
              </w:rPr>
              <w:instrText xml:space="preserve"> PAGEREF _Toc183178789 \h </w:instrText>
            </w:r>
            <w:r w:rsidR="00216616">
              <w:rPr>
                <w:noProof/>
                <w:webHidden/>
              </w:rPr>
            </w:r>
            <w:r w:rsidR="00216616">
              <w:rPr>
                <w:noProof/>
                <w:webHidden/>
              </w:rPr>
              <w:fldChar w:fldCharType="separate"/>
            </w:r>
            <w:r w:rsidR="00A27121">
              <w:rPr>
                <w:noProof/>
                <w:webHidden/>
              </w:rPr>
              <w:t>16</w:t>
            </w:r>
            <w:r w:rsidR="00216616">
              <w:rPr>
                <w:noProof/>
                <w:webHidden/>
              </w:rPr>
              <w:fldChar w:fldCharType="end"/>
            </w:r>
          </w:hyperlink>
        </w:p>
        <w:p w14:paraId="3110BCD0" w14:textId="363DD7ED" w:rsidR="004C424D" w:rsidRPr="00C7681E" w:rsidRDefault="004C424D" w:rsidP="004C424D">
          <w:r w:rsidRPr="00C7681E">
            <w:rPr>
              <w:b/>
              <w:bCs/>
            </w:rPr>
            <w:fldChar w:fldCharType="end"/>
          </w:r>
        </w:p>
      </w:sdtContent>
    </w:sdt>
    <w:p w14:paraId="6A284E7A" w14:textId="77777777" w:rsidR="004C424D" w:rsidRPr="00C7681E" w:rsidRDefault="004C424D" w:rsidP="004C424D"/>
    <w:p w14:paraId="27579323" w14:textId="77777777" w:rsidR="004C424D" w:rsidRPr="00C7681E" w:rsidRDefault="004C424D" w:rsidP="004C424D">
      <w:pPr>
        <w:spacing w:after="160" w:line="259" w:lineRule="auto"/>
        <w:jc w:val="left"/>
      </w:pPr>
      <w:r w:rsidRPr="00C7681E">
        <w:br w:type="page"/>
      </w:r>
    </w:p>
    <w:p w14:paraId="65B46002" w14:textId="77777777" w:rsidR="004C424D" w:rsidRPr="00C7681E" w:rsidRDefault="004C424D" w:rsidP="00A30618">
      <w:pPr>
        <w:pStyle w:val="Titre1"/>
        <w:rPr>
          <w:rStyle w:val="lev"/>
          <w:b w:val="0"/>
          <w:bCs w:val="0"/>
        </w:rPr>
      </w:pPr>
      <w:bookmarkStart w:id="5" w:name="_Toc183178757"/>
      <w:r w:rsidRPr="00C7681E">
        <w:lastRenderedPageBreak/>
        <w:t>RÈGLEMENT DE CONSULTATION</w:t>
      </w:r>
      <w:bookmarkEnd w:id="5"/>
    </w:p>
    <w:p w14:paraId="53D412B4" w14:textId="77777777" w:rsidR="004C424D" w:rsidRPr="00C7681E" w:rsidRDefault="004C424D" w:rsidP="00A30618">
      <w:pPr>
        <w:pStyle w:val="Titre2"/>
        <w:numPr>
          <w:ilvl w:val="0"/>
          <w:numId w:val="8"/>
        </w:numPr>
      </w:pPr>
      <w:bookmarkStart w:id="6" w:name="_Toc183178758"/>
      <w:r w:rsidRPr="00C7681E">
        <w:t>ACHETEUR PUBLIC</w:t>
      </w:r>
      <w:bookmarkEnd w:id="6"/>
    </w:p>
    <w:p w14:paraId="09DE6567" w14:textId="77777777" w:rsidR="004C424D" w:rsidRPr="00C7681E" w:rsidRDefault="004C424D" w:rsidP="00A30618">
      <w:pPr>
        <w:pStyle w:val="Titre4"/>
      </w:pPr>
      <w:r w:rsidRPr="00C7681E">
        <w:t>Nom et adresse officiels de l’acheteur public</w:t>
      </w:r>
    </w:p>
    <w:p w14:paraId="33E4C403" w14:textId="77777777" w:rsidR="004C424D" w:rsidRPr="005A08F4" w:rsidRDefault="004C424D" w:rsidP="005A08F4">
      <w:pPr>
        <w:rPr>
          <w:szCs w:val="18"/>
        </w:rPr>
      </w:pPr>
      <w:r w:rsidRPr="005A08F4">
        <w:rPr>
          <w:szCs w:val="18"/>
        </w:rPr>
        <w:t>Université Jean Moulin Lyon 3</w:t>
      </w:r>
    </w:p>
    <w:p w14:paraId="6A406547" w14:textId="77777777" w:rsidR="004C424D" w:rsidRPr="005A08F4" w:rsidRDefault="004C424D" w:rsidP="005A08F4">
      <w:pPr>
        <w:rPr>
          <w:szCs w:val="18"/>
        </w:rPr>
      </w:pPr>
      <w:r w:rsidRPr="005A08F4">
        <w:rPr>
          <w:szCs w:val="18"/>
        </w:rPr>
        <w:t>1C Avenue des Frères Lumière CS 78242</w:t>
      </w:r>
    </w:p>
    <w:p w14:paraId="437A4BDB" w14:textId="67FCEA60" w:rsidR="004C424D" w:rsidRPr="005A08F4" w:rsidRDefault="004C424D" w:rsidP="005A08F4">
      <w:pPr>
        <w:rPr>
          <w:szCs w:val="18"/>
        </w:rPr>
      </w:pPr>
      <w:r w:rsidRPr="005A08F4">
        <w:rPr>
          <w:szCs w:val="18"/>
        </w:rPr>
        <w:t>69372 Lyon cedex 08</w:t>
      </w:r>
    </w:p>
    <w:p w14:paraId="45BCDC16" w14:textId="3F67ACE3" w:rsidR="004C424D" w:rsidRPr="005A08F4" w:rsidRDefault="004C424D" w:rsidP="005A08F4">
      <w:pPr>
        <w:pStyle w:val="Titre4"/>
      </w:pPr>
      <w:r w:rsidRPr="005A08F4">
        <w:t>Type d’acheteur public</w:t>
      </w:r>
    </w:p>
    <w:p w14:paraId="7954156D" w14:textId="77777777" w:rsidR="004C424D" w:rsidRPr="005A08F4" w:rsidRDefault="004C424D" w:rsidP="005A08F4">
      <w:pPr>
        <w:rPr>
          <w:szCs w:val="18"/>
        </w:rPr>
      </w:pPr>
      <w:r w:rsidRPr="005A08F4">
        <w:rPr>
          <w:szCs w:val="18"/>
        </w:rPr>
        <w:t>Établissement Public à caractère Scientifique, Culturel et Professionnel (EPSCP).</w:t>
      </w:r>
    </w:p>
    <w:p w14:paraId="29C6E3D8" w14:textId="77777777" w:rsidR="004C424D" w:rsidRPr="005A08F4" w:rsidRDefault="004C424D" w:rsidP="005A08F4">
      <w:pPr>
        <w:pStyle w:val="Titre2"/>
        <w:rPr>
          <w:sz w:val="18"/>
          <w:szCs w:val="18"/>
        </w:rPr>
      </w:pPr>
      <w:bookmarkStart w:id="7" w:name="_Toc183178759"/>
      <w:r w:rsidRPr="005A08F4">
        <w:rPr>
          <w:sz w:val="18"/>
          <w:szCs w:val="18"/>
        </w:rPr>
        <w:t>CARACTÉRISTIQUES DE LA CONSULTATION</w:t>
      </w:r>
      <w:bookmarkEnd w:id="7"/>
    </w:p>
    <w:p w14:paraId="34A3D572" w14:textId="153760EF" w:rsidR="006F2E3A" w:rsidRPr="005A08F4" w:rsidRDefault="004C424D" w:rsidP="005A08F4">
      <w:pPr>
        <w:pStyle w:val="Titre4"/>
      </w:pPr>
      <w:r w:rsidRPr="005A08F4">
        <w:t>Objet de la consultation</w:t>
      </w:r>
    </w:p>
    <w:p w14:paraId="005C11B0" w14:textId="5255E4A3" w:rsidR="005D3C19" w:rsidRPr="005D3C19" w:rsidRDefault="005D3C19" w:rsidP="005D3C19">
      <w:pPr>
        <w:spacing w:after="120"/>
        <w:rPr>
          <w:szCs w:val="18"/>
        </w:rPr>
      </w:pPr>
      <w:bookmarkStart w:id="8" w:name="_Hlk168925864"/>
      <w:r w:rsidRPr="005D3C19">
        <w:rPr>
          <w:szCs w:val="18"/>
        </w:rPr>
        <w:t>L’Université Jean Moulin Lyon 3 souhaite effectuer le renouvellement de certains appareils de son parc machines de Musculation et souhaite réaliser l’aménagement d’une salle de bikes interactif dans deux salles de sport en sous-sol de la manufacture des Tabacs.</w:t>
      </w:r>
    </w:p>
    <w:p w14:paraId="671F4056" w14:textId="77777777" w:rsidR="005D3C19" w:rsidRPr="005D3C19" w:rsidRDefault="005D3C19" w:rsidP="005D3C19">
      <w:pPr>
        <w:spacing w:after="120"/>
        <w:rPr>
          <w:szCs w:val="18"/>
        </w:rPr>
      </w:pPr>
      <w:r w:rsidRPr="005D3C19">
        <w:rPr>
          <w:szCs w:val="18"/>
        </w:rPr>
        <w:t>Dans ce cadre, l’université souhaite acquérir du matériel de musculation et cardio-training de qualité professionnelle afin d'en équiper à la fois la salle de musculation (appareils, machines) et une nouvelle salle immersive adjacente (vélos connectés)</w:t>
      </w:r>
    </w:p>
    <w:p w14:paraId="2E4879E7" w14:textId="0ED5394B" w:rsidR="005D3C19" w:rsidRPr="005A08F4" w:rsidRDefault="005D3C19" w:rsidP="005A08F4">
      <w:pPr>
        <w:spacing w:after="120"/>
        <w:rPr>
          <w:szCs w:val="18"/>
        </w:rPr>
      </w:pPr>
      <w:r w:rsidRPr="005D3C19">
        <w:rPr>
          <w:szCs w:val="18"/>
        </w:rPr>
        <w:t>Ainsi, le présent marché a pour objet la fourniture, la livraison, l’installation et la formation d'équipements dédi</w:t>
      </w:r>
      <w:r>
        <w:rPr>
          <w:szCs w:val="18"/>
        </w:rPr>
        <w:t>é</w:t>
      </w:r>
      <w:r w:rsidRPr="005D3C19">
        <w:rPr>
          <w:szCs w:val="18"/>
        </w:rPr>
        <w:t>s à la pratique de la musculation et de cours collectifs interactifs et immersif au sein de la manufacture des tabacs de l’Université Jean Moulin Lyon 3.</w:t>
      </w:r>
    </w:p>
    <w:bookmarkEnd w:id="8"/>
    <w:p w14:paraId="3A90731D" w14:textId="2E2EAB89" w:rsidR="00AD7521" w:rsidRPr="008439BF" w:rsidRDefault="004C424D" w:rsidP="005A08F4">
      <w:pPr>
        <w:pStyle w:val="Titre4"/>
      </w:pPr>
      <w:r w:rsidRPr="008439BF">
        <w:t>Forme du marché</w:t>
      </w:r>
    </w:p>
    <w:p w14:paraId="54ACCCF5" w14:textId="77777777" w:rsidR="008B417D" w:rsidRPr="005A08F4" w:rsidRDefault="008B417D" w:rsidP="005A08F4">
      <w:pPr>
        <w:rPr>
          <w:szCs w:val="18"/>
        </w:rPr>
      </w:pPr>
      <w:r w:rsidRPr="005A08F4">
        <w:rPr>
          <w:szCs w:val="18"/>
        </w:rPr>
        <w:t xml:space="preserve">Le présent marché est un </w:t>
      </w:r>
      <w:r w:rsidRPr="005A08F4">
        <w:rPr>
          <w:b/>
          <w:szCs w:val="18"/>
        </w:rPr>
        <w:t>accord-cadre mono-attributaire en application de l’article L 2125-1 du code de la commande publique et exécuté au moyen de bons de commandes</w:t>
      </w:r>
      <w:r w:rsidRPr="005A08F4">
        <w:rPr>
          <w:szCs w:val="18"/>
        </w:rPr>
        <w:t xml:space="preserve"> en application des articles R.2162-2, R.2162-13 et 14 du code de la commande publique.</w:t>
      </w:r>
    </w:p>
    <w:p w14:paraId="62BF8203" w14:textId="77777777" w:rsidR="004C424D" w:rsidRPr="005A08F4" w:rsidRDefault="004C424D" w:rsidP="005A08F4">
      <w:pPr>
        <w:pStyle w:val="Titre4"/>
      </w:pPr>
      <w:r w:rsidRPr="005A08F4">
        <w:t>Mode de dévolution du marché</w:t>
      </w:r>
    </w:p>
    <w:p w14:paraId="67EBA798" w14:textId="77777777" w:rsidR="004C424D" w:rsidRPr="005A08F4" w:rsidRDefault="004C424D" w:rsidP="005A08F4">
      <w:pPr>
        <w:rPr>
          <w:szCs w:val="18"/>
        </w:rPr>
      </w:pPr>
      <w:r w:rsidRPr="005A08F4">
        <w:rPr>
          <w:szCs w:val="18"/>
        </w:rPr>
        <w:t xml:space="preserve">Le présent marché est un marché unique. </w:t>
      </w:r>
    </w:p>
    <w:p w14:paraId="3975209C" w14:textId="6356891A" w:rsidR="005A08F4" w:rsidRPr="005D3C19" w:rsidRDefault="004C424D" w:rsidP="005A08F4">
      <w:pPr>
        <w:rPr>
          <w:kern w:val="28"/>
          <w:szCs w:val="18"/>
          <w:lang w:eastAsia="ar-SA"/>
        </w:rPr>
      </w:pPr>
      <w:r w:rsidRPr="005A08F4">
        <w:rPr>
          <w:kern w:val="28"/>
          <w:szCs w:val="18"/>
          <w:lang w:eastAsia="ar-SA"/>
        </w:rPr>
        <w:t xml:space="preserve">En effet, une dévolution en lots séparés risque de rendre techniquement difficile et/ou financièrement coûteuse l’exécution des prestations. </w:t>
      </w:r>
      <w:bookmarkStart w:id="9" w:name="_Hlk65137537"/>
    </w:p>
    <w:bookmarkEnd w:id="9"/>
    <w:p w14:paraId="299605E3" w14:textId="77777777" w:rsidR="004C424D" w:rsidRPr="005A08F4" w:rsidRDefault="004C424D" w:rsidP="005A08F4">
      <w:pPr>
        <w:pStyle w:val="Titre4"/>
      </w:pPr>
      <w:r w:rsidRPr="005A08F4">
        <w:t>Lieux d’exécution</w:t>
      </w:r>
    </w:p>
    <w:p w14:paraId="0A87AEFC" w14:textId="38187D48" w:rsidR="008258EE" w:rsidRPr="00E423A9" w:rsidRDefault="00075723" w:rsidP="005A08F4">
      <w:pPr>
        <w:rPr>
          <w:szCs w:val="18"/>
        </w:rPr>
      </w:pPr>
      <w:r w:rsidRPr="00E423A9">
        <w:rPr>
          <w:rStyle w:val="lev"/>
          <w:szCs w:val="18"/>
        </w:rPr>
        <w:t>Site de la Manufacture des Tabacs / 1C avenue des frères lumière 69008 LYON</w:t>
      </w:r>
    </w:p>
    <w:p w14:paraId="3D3B4325" w14:textId="212E4856" w:rsidR="008258EE" w:rsidRPr="005A08F4" w:rsidRDefault="008258EE" w:rsidP="005A08F4">
      <w:pPr>
        <w:pStyle w:val="Titre4"/>
      </w:pPr>
      <w:bookmarkStart w:id="10" w:name="_Toc94010050"/>
      <w:r w:rsidRPr="005A08F4">
        <w:t xml:space="preserve">Modalités essentielles de financement </w:t>
      </w:r>
      <w:bookmarkEnd w:id="10"/>
    </w:p>
    <w:p w14:paraId="5437986D" w14:textId="4387C11D" w:rsidR="008258EE" w:rsidRPr="00E423A9" w:rsidRDefault="00075723" w:rsidP="005A08F4">
      <w:pPr>
        <w:pStyle w:val="Normal2"/>
        <w:spacing w:line="276" w:lineRule="auto"/>
        <w:ind w:left="0" w:firstLine="0"/>
        <w:rPr>
          <w:rStyle w:val="lev"/>
          <w:rFonts w:ascii="Century Gothic" w:hAnsi="Century Gothic"/>
          <w:sz w:val="18"/>
          <w:szCs w:val="18"/>
        </w:rPr>
      </w:pPr>
      <w:r w:rsidRPr="00E423A9">
        <w:rPr>
          <w:rFonts w:ascii="Century Gothic" w:hAnsi="Century Gothic"/>
          <w:sz w:val="18"/>
          <w:szCs w:val="18"/>
        </w:rPr>
        <w:t>Financement « APPEL A PROJET REGION »</w:t>
      </w:r>
      <w:r w:rsidR="00450E06">
        <w:rPr>
          <w:rFonts w:ascii="Century Gothic" w:hAnsi="Century Gothic"/>
          <w:sz w:val="18"/>
          <w:szCs w:val="18"/>
        </w:rPr>
        <w:t>.</w:t>
      </w:r>
    </w:p>
    <w:p w14:paraId="5B5F4683" w14:textId="77777777" w:rsidR="004C424D" w:rsidRPr="005A08F4" w:rsidRDefault="004C424D" w:rsidP="005A08F4">
      <w:pPr>
        <w:pStyle w:val="Titre2"/>
        <w:rPr>
          <w:sz w:val="18"/>
          <w:szCs w:val="18"/>
        </w:rPr>
      </w:pPr>
      <w:bookmarkStart w:id="11" w:name="_Toc183178760"/>
      <w:r w:rsidRPr="005A08F4">
        <w:rPr>
          <w:sz w:val="18"/>
          <w:szCs w:val="18"/>
        </w:rPr>
        <w:lastRenderedPageBreak/>
        <w:t>CONDITIONS DE LA CONSULTATION</w:t>
      </w:r>
      <w:bookmarkEnd w:id="11"/>
    </w:p>
    <w:p w14:paraId="7120F963" w14:textId="77777777" w:rsidR="004C424D" w:rsidRPr="005A08F4" w:rsidRDefault="004C424D" w:rsidP="005A08F4">
      <w:pPr>
        <w:pStyle w:val="Titre4"/>
        <w:spacing w:after="240"/>
      </w:pPr>
      <w:r w:rsidRPr="005A08F4">
        <w:t>Procédure de passation</w:t>
      </w:r>
    </w:p>
    <w:p w14:paraId="190C3717" w14:textId="38C5AC9D" w:rsidR="004C424D" w:rsidRPr="00E423A9" w:rsidRDefault="004C424D" w:rsidP="005A08F4">
      <w:pPr>
        <w:rPr>
          <w:szCs w:val="18"/>
        </w:rPr>
      </w:pPr>
      <w:bookmarkStart w:id="12" w:name="_Hlk168925942"/>
      <w:r w:rsidRPr="00E423A9">
        <w:rPr>
          <w:szCs w:val="18"/>
        </w:rPr>
        <w:t xml:space="preserve">Le présent marché est passé selon une procédure adaptée en application de l’article L 2123-1 du code de la commande publique, dans la limite du seuil de </w:t>
      </w:r>
      <w:r w:rsidR="008B417D" w:rsidRPr="00E423A9">
        <w:rPr>
          <w:szCs w:val="18"/>
        </w:rPr>
        <w:t>90 0</w:t>
      </w:r>
      <w:r w:rsidR="00C8268E" w:rsidRPr="00E423A9">
        <w:rPr>
          <w:szCs w:val="18"/>
        </w:rPr>
        <w:t>00</w:t>
      </w:r>
      <w:r w:rsidR="004F5D35" w:rsidRPr="00E423A9">
        <w:rPr>
          <w:szCs w:val="18"/>
        </w:rPr>
        <w:t> </w:t>
      </w:r>
      <w:r w:rsidRPr="00E423A9">
        <w:rPr>
          <w:szCs w:val="18"/>
        </w:rPr>
        <w:t>€ HT.</w:t>
      </w:r>
    </w:p>
    <w:bookmarkEnd w:id="12"/>
    <w:p w14:paraId="04AA2508" w14:textId="77777777" w:rsidR="004C424D" w:rsidRPr="005A08F4" w:rsidRDefault="004C424D" w:rsidP="005A08F4">
      <w:pPr>
        <w:pStyle w:val="Titre4"/>
      </w:pPr>
      <w:r w:rsidRPr="005A08F4">
        <w:t>Visites</w:t>
      </w:r>
    </w:p>
    <w:p w14:paraId="2D3413D3" w14:textId="5A943BC8" w:rsidR="004C424D" w:rsidRDefault="00075723" w:rsidP="005A08F4">
      <w:pPr>
        <w:rPr>
          <w:szCs w:val="18"/>
        </w:rPr>
      </w:pPr>
      <w:bookmarkStart w:id="13" w:name="_Hlk202861470"/>
      <w:r w:rsidRPr="002C4469">
        <w:rPr>
          <w:szCs w:val="18"/>
        </w:rPr>
        <w:t xml:space="preserve">Une visite est </w:t>
      </w:r>
      <w:r w:rsidR="00E423A9" w:rsidRPr="002C4469">
        <w:rPr>
          <w:szCs w:val="18"/>
        </w:rPr>
        <w:t xml:space="preserve">facultative </w:t>
      </w:r>
      <w:r w:rsidRPr="002C4469">
        <w:rPr>
          <w:szCs w:val="18"/>
        </w:rPr>
        <w:t xml:space="preserve">le </w:t>
      </w:r>
      <w:r w:rsidR="006914AA" w:rsidRPr="00112042">
        <w:rPr>
          <w:b/>
          <w:szCs w:val="18"/>
        </w:rPr>
        <w:t>lundi</w:t>
      </w:r>
      <w:r w:rsidR="002C4469" w:rsidRPr="00112042">
        <w:rPr>
          <w:b/>
          <w:szCs w:val="18"/>
        </w:rPr>
        <w:t xml:space="preserve"> </w:t>
      </w:r>
      <w:r w:rsidR="006914AA" w:rsidRPr="00112042">
        <w:rPr>
          <w:b/>
          <w:szCs w:val="18"/>
        </w:rPr>
        <w:t>2</w:t>
      </w:r>
      <w:r w:rsidR="002C4469" w:rsidRPr="00112042">
        <w:rPr>
          <w:b/>
          <w:szCs w:val="18"/>
        </w:rPr>
        <w:t>4 novembre</w:t>
      </w:r>
      <w:r w:rsidR="002C4469" w:rsidRPr="00112042">
        <w:rPr>
          <w:szCs w:val="18"/>
        </w:rPr>
        <w:t xml:space="preserve"> </w:t>
      </w:r>
      <w:r w:rsidRPr="00112042">
        <w:rPr>
          <w:szCs w:val="18"/>
        </w:rPr>
        <w:t>2025</w:t>
      </w:r>
      <w:r w:rsidRPr="002C4469">
        <w:rPr>
          <w:szCs w:val="18"/>
        </w:rPr>
        <w:t xml:space="preserve"> (10H – 12H)</w:t>
      </w:r>
      <w:r w:rsidR="00E423A9" w:rsidRPr="002C4469">
        <w:rPr>
          <w:szCs w:val="18"/>
        </w:rPr>
        <w:t>.</w:t>
      </w:r>
    </w:p>
    <w:p w14:paraId="03C646AB" w14:textId="0EE2EDA8" w:rsidR="006914AA" w:rsidRPr="00E423A9" w:rsidRDefault="006914AA" w:rsidP="005A08F4">
      <w:pPr>
        <w:rPr>
          <w:szCs w:val="18"/>
        </w:rPr>
      </w:pPr>
      <w:r>
        <w:rPr>
          <w:szCs w:val="18"/>
        </w:rPr>
        <w:t xml:space="preserve">Se présenter au poste de sécurité 1 avenue des frères Lumières </w:t>
      </w:r>
      <w:r w:rsidR="003E1BBB">
        <w:rPr>
          <w:szCs w:val="18"/>
        </w:rPr>
        <w:t xml:space="preserve">69008 Lyon </w:t>
      </w:r>
      <w:r>
        <w:rPr>
          <w:szCs w:val="18"/>
        </w:rPr>
        <w:t xml:space="preserve">à 10h. </w:t>
      </w:r>
    </w:p>
    <w:bookmarkEnd w:id="13"/>
    <w:p w14:paraId="41E963D6" w14:textId="77777777" w:rsidR="004C424D" w:rsidRPr="005A08F4" w:rsidRDefault="004C424D" w:rsidP="005A08F4">
      <w:pPr>
        <w:pStyle w:val="Titre4"/>
      </w:pPr>
      <w:r w:rsidRPr="005A08F4">
        <w:t>Variantes</w:t>
      </w:r>
    </w:p>
    <w:p w14:paraId="31A7EEF2" w14:textId="77777777" w:rsidR="004C424D" w:rsidRPr="005A08F4" w:rsidRDefault="003E1BBB" w:rsidP="005A08F4">
      <w:pPr>
        <w:rPr>
          <w:szCs w:val="18"/>
        </w:rPr>
      </w:pPr>
      <w:sdt>
        <w:sdtPr>
          <w:rPr>
            <w:szCs w:val="18"/>
          </w:rPr>
          <w:alias w:val="Les variantes"/>
          <w:tag w:val="Variantes"/>
          <w:id w:val="1651172743"/>
          <w:placeholder>
            <w:docPart w:val="4A2C13239DEF4FAB8BB793E1F3ADE413"/>
          </w:placeholder>
          <w:dropDownList>
            <w:listItem w:value="Choisissez un élément."/>
            <w:listItem w:displayText="Les variantes sont autorisées." w:value="Les variantes sont autorisées."/>
            <w:listItem w:displayText="Les variantes sont autorisées sur la tranche ferme uniquement." w:value="Les variantes sont autorisées sur la tranche ferme uniquement."/>
            <w:listItem w:displayText="Les variantes ne sont pas autorisées dans le cadre de cette consultation." w:value="Les variantes ne sont pas autorisées dans le cadre de cette consultation."/>
          </w:dropDownList>
        </w:sdtPr>
        <w:sdtContent>
          <w:r w:rsidR="004C424D" w:rsidRPr="005A08F4">
            <w:rPr>
              <w:szCs w:val="18"/>
            </w:rPr>
            <w:t>Les variantes ne sont pas autorisées dans le cadre de cette consultation.</w:t>
          </w:r>
        </w:sdtContent>
      </w:sdt>
    </w:p>
    <w:p w14:paraId="5477C1F7" w14:textId="65834CAA" w:rsidR="004C424D" w:rsidRPr="005A08F4" w:rsidRDefault="004C424D" w:rsidP="005A08F4">
      <w:pPr>
        <w:pStyle w:val="Titre4"/>
      </w:pPr>
      <w:r w:rsidRPr="005A08F4">
        <w:t>Garantie financière</w:t>
      </w:r>
    </w:p>
    <w:p w14:paraId="283AF637" w14:textId="1FAFD1A6" w:rsidR="00162F90" w:rsidRPr="005A08F4" w:rsidRDefault="004C424D" w:rsidP="005A08F4">
      <w:pPr>
        <w:rPr>
          <w:szCs w:val="18"/>
        </w:rPr>
      </w:pPr>
      <w:r w:rsidRPr="005A08F4">
        <w:rPr>
          <w:szCs w:val="18"/>
        </w:rPr>
        <w:t>Sans objet</w:t>
      </w:r>
      <w:r w:rsidR="00586583" w:rsidRPr="005A08F4">
        <w:rPr>
          <w:szCs w:val="18"/>
        </w:rPr>
        <w:t>.</w:t>
      </w:r>
    </w:p>
    <w:p w14:paraId="038A986B" w14:textId="77777777" w:rsidR="00DD610B" w:rsidRPr="005A08F4" w:rsidRDefault="00DD610B" w:rsidP="005A08F4">
      <w:pPr>
        <w:rPr>
          <w:szCs w:val="18"/>
        </w:rPr>
      </w:pPr>
    </w:p>
    <w:p w14:paraId="205D4483" w14:textId="77777777" w:rsidR="004C424D" w:rsidRPr="005A08F4" w:rsidRDefault="004C424D" w:rsidP="005A08F4">
      <w:pPr>
        <w:pStyle w:val="Titre2"/>
        <w:rPr>
          <w:sz w:val="18"/>
          <w:szCs w:val="18"/>
        </w:rPr>
      </w:pPr>
      <w:bookmarkStart w:id="14" w:name="_Toc183178761"/>
      <w:r w:rsidRPr="005A08F4">
        <w:rPr>
          <w:sz w:val="18"/>
          <w:szCs w:val="18"/>
        </w:rPr>
        <w:t>CONTENU DU DOSSIER DE CONSULTATION DES ENTREPRISES</w:t>
      </w:r>
      <w:bookmarkEnd w:id="14"/>
    </w:p>
    <w:p w14:paraId="351A1248" w14:textId="77777777" w:rsidR="004C424D" w:rsidRPr="005A08F4" w:rsidRDefault="004C424D" w:rsidP="005A08F4">
      <w:pPr>
        <w:rPr>
          <w:szCs w:val="18"/>
        </w:rPr>
      </w:pPr>
      <w:r w:rsidRPr="005A08F4">
        <w:rPr>
          <w:szCs w:val="18"/>
        </w:rPr>
        <w:t xml:space="preserve">Le dossier de consultation remis aux candidats comprend les </w:t>
      </w:r>
      <w:r w:rsidRPr="005A08F4">
        <w:rPr>
          <w:szCs w:val="18"/>
          <w:u w:val="single"/>
        </w:rPr>
        <w:t>pièces particulières</w:t>
      </w:r>
      <w:r w:rsidRPr="005A08F4">
        <w:rPr>
          <w:szCs w:val="18"/>
        </w:rPr>
        <w:t xml:space="preserve"> suivantes :</w:t>
      </w:r>
    </w:p>
    <w:p w14:paraId="443C32F1" w14:textId="660A5CA0" w:rsidR="004C424D" w:rsidRPr="00CF1C7A" w:rsidRDefault="004C424D" w:rsidP="005A08F4">
      <w:pPr>
        <w:pStyle w:val="Paragraphedeliste"/>
        <w:numPr>
          <w:ilvl w:val="0"/>
          <w:numId w:val="12"/>
        </w:numPr>
        <w:rPr>
          <w:szCs w:val="18"/>
        </w:rPr>
      </w:pPr>
      <w:r w:rsidRPr="00CF1C7A">
        <w:rPr>
          <w:b/>
          <w:szCs w:val="18"/>
        </w:rPr>
        <w:t>L’acte d’engagement</w:t>
      </w:r>
      <w:r w:rsidRPr="00CF1C7A">
        <w:rPr>
          <w:szCs w:val="18"/>
        </w:rPr>
        <w:t xml:space="preserve"> (AE) et ses </w:t>
      </w:r>
      <w:r w:rsidRPr="00CF1C7A">
        <w:rPr>
          <w:b/>
          <w:szCs w:val="18"/>
        </w:rPr>
        <w:t>annexes</w:t>
      </w:r>
      <w:r w:rsidRPr="00CF1C7A">
        <w:rPr>
          <w:szCs w:val="18"/>
        </w:rPr>
        <w:t xml:space="preserve"> :</w:t>
      </w:r>
      <w:bookmarkStart w:id="15" w:name="_Hlk54603666"/>
    </w:p>
    <w:p w14:paraId="547B18C6" w14:textId="77777777" w:rsidR="004C424D" w:rsidRPr="00CF1C7A" w:rsidRDefault="004C424D" w:rsidP="005A08F4">
      <w:pPr>
        <w:pStyle w:val="Paragraphedeliste"/>
        <w:numPr>
          <w:ilvl w:val="0"/>
          <w:numId w:val="14"/>
        </w:numPr>
        <w:rPr>
          <w:szCs w:val="18"/>
        </w:rPr>
      </w:pPr>
      <w:r w:rsidRPr="00CF1C7A">
        <w:rPr>
          <w:szCs w:val="18"/>
        </w:rPr>
        <w:t>Annexe 1 : Procédure de suivi du marché – fiche fournisseur ;</w:t>
      </w:r>
    </w:p>
    <w:p w14:paraId="6273764D" w14:textId="38F385A0" w:rsidR="0083588B" w:rsidRPr="00CF1C7A" w:rsidRDefault="004C424D" w:rsidP="005A08F4">
      <w:pPr>
        <w:pStyle w:val="Paragraphedeliste"/>
        <w:numPr>
          <w:ilvl w:val="0"/>
          <w:numId w:val="14"/>
        </w:numPr>
        <w:rPr>
          <w:szCs w:val="18"/>
        </w:rPr>
      </w:pPr>
      <w:r w:rsidRPr="00CF1C7A">
        <w:rPr>
          <w:szCs w:val="18"/>
        </w:rPr>
        <w:t xml:space="preserve">Annexe 2 : </w:t>
      </w:r>
      <w:r w:rsidR="00586583" w:rsidRPr="00CF1C7A">
        <w:rPr>
          <w:szCs w:val="18"/>
        </w:rPr>
        <w:t>BPU</w:t>
      </w:r>
      <w:r w:rsidR="0083588B" w:rsidRPr="00CF1C7A">
        <w:rPr>
          <w:szCs w:val="18"/>
        </w:rPr>
        <w:t>,</w:t>
      </w:r>
    </w:p>
    <w:p w14:paraId="662306F6" w14:textId="785B92E3" w:rsidR="004C424D" w:rsidRPr="00CF1C7A" w:rsidRDefault="004C424D" w:rsidP="005A08F4">
      <w:pPr>
        <w:pStyle w:val="Paragraphedeliste"/>
        <w:numPr>
          <w:ilvl w:val="0"/>
          <w:numId w:val="14"/>
        </w:numPr>
        <w:rPr>
          <w:szCs w:val="18"/>
        </w:rPr>
      </w:pPr>
      <w:r w:rsidRPr="00CF1C7A">
        <w:rPr>
          <w:szCs w:val="18"/>
        </w:rPr>
        <w:t xml:space="preserve">Annexe 3 : </w:t>
      </w:r>
      <w:r w:rsidR="006F2E3A" w:rsidRPr="00CF1C7A">
        <w:rPr>
          <w:szCs w:val="18"/>
        </w:rPr>
        <w:t>Mémoire technique</w:t>
      </w:r>
      <w:r w:rsidR="00CF1C7A" w:rsidRPr="00CF1C7A">
        <w:rPr>
          <w:szCs w:val="18"/>
        </w:rPr>
        <w:t>.</w:t>
      </w:r>
    </w:p>
    <w:p w14:paraId="67890DE7" w14:textId="77777777" w:rsidR="004C424D" w:rsidRPr="005A08F4" w:rsidRDefault="004C424D" w:rsidP="005A08F4">
      <w:pPr>
        <w:pStyle w:val="Paragraphedeliste"/>
        <w:ind w:left="1440"/>
        <w:rPr>
          <w:szCs w:val="18"/>
        </w:rPr>
      </w:pPr>
    </w:p>
    <w:bookmarkEnd w:id="15"/>
    <w:p w14:paraId="0FE74058" w14:textId="77777777" w:rsidR="004C424D" w:rsidRPr="005A08F4" w:rsidRDefault="004C424D" w:rsidP="005A08F4">
      <w:pPr>
        <w:pStyle w:val="Paragraphedeliste"/>
        <w:numPr>
          <w:ilvl w:val="0"/>
          <w:numId w:val="12"/>
        </w:numPr>
        <w:rPr>
          <w:szCs w:val="18"/>
        </w:rPr>
      </w:pPr>
      <w:r w:rsidRPr="005A08F4">
        <w:rPr>
          <w:szCs w:val="18"/>
        </w:rPr>
        <w:t xml:space="preserve">La présente </w:t>
      </w:r>
      <w:bookmarkStart w:id="16" w:name="_Hlk168925912"/>
      <w:r w:rsidRPr="005A08F4">
        <w:rPr>
          <w:b/>
          <w:szCs w:val="18"/>
        </w:rPr>
        <w:t>lettre de consultation</w:t>
      </w:r>
      <w:r w:rsidRPr="005A08F4">
        <w:rPr>
          <w:szCs w:val="18"/>
        </w:rPr>
        <w:t xml:space="preserve"> (LC) et son </w:t>
      </w:r>
      <w:r w:rsidRPr="005A08F4">
        <w:rPr>
          <w:b/>
          <w:szCs w:val="18"/>
        </w:rPr>
        <w:t>annexe :</w:t>
      </w:r>
    </w:p>
    <w:p w14:paraId="359C3940" w14:textId="77777777" w:rsidR="004C424D" w:rsidRPr="005A08F4" w:rsidRDefault="004C424D" w:rsidP="005A08F4">
      <w:pPr>
        <w:pStyle w:val="Paragraphedeliste"/>
        <w:numPr>
          <w:ilvl w:val="0"/>
          <w:numId w:val="13"/>
        </w:numPr>
        <w:rPr>
          <w:szCs w:val="18"/>
        </w:rPr>
      </w:pPr>
      <w:r w:rsidRPr="005A08F4">
        <w:rPr>
          <w:szCs w:val="18"/>
        </w:rPr>
        <w:t>Cahier des clauses techniques particulières - CCTP</w:t>
      </w:r>
    </w:p>
    <w:bookmarkEnd w:id="16"/>
    <w:p w14:paraId="454D1874" w14:textId="77777777" w:rsidR="004C424D" w:rsidRPr="005A08F4" w:rsidRDefault="004C424D" w:rsidP="005A08F4">
      <w:pPr>
        <w:pStyle w:val="Paragraphedeliste"/>
        <w:ind w:left="1440"/>
        <w:rPr>
          <w:szCs w:val="18"/>
        </w:rPr>
      </w:pPr>
    </w:p>
    <w:p w14:paraId="39AFE991" w14:textId="331526A4" w:rsidR="004C424D" w:rsidRPr="005A08F4" w:rsidRDefault="004C424D" w:rsidP="005A08F4">
      <w:pPr>
        <w:rPr>
          <w:szCs w:val="18"/>
          <w:lang w:eastAsia="ar-SA"/>
        </w:rPr>
      </w:pPr>
      <w:r w:rsidRPr="005A08F4">
        <w:rPr>
          <w:szCs w:val="18"/>
          <w:lang w:eastAsia="ar-SA"/>
        </w:rPr>
        <w:t xml:space="preserve">Les documents applicables sont ceux en vigueur au premier jour du mois d’établissement des prix, soit le mois </w:t>
      </w:r>
      <w:r w:rsidR="006F2E3A" w:rsidRPr="005A08F4">
        <w:rPr>
          <w:szCs w:val="18"/>
          <w:lang w:eastAsia="ar-SA"/>
        </w:rPr>
        <w:t xml:space="preserve">de </w:t>
      </w:r>
      <w:r w:rsidR="00075723" w:rsidRPr="00450E06">
        <w:rPr>
          <w:b/>
          <w:bCs/>
          <w:szCs w:val="18"/>
          <w:lang w:eastAsia="ar-SA"/>
        </w:rPr>
        <w:t>septembre</w:t>
      </w:r>
      <w:r w:rsidR="006F2E3A" w:rsidRPr="00450E06">
        <w:rPr>
          <w:b/>
          <w:bCs/>
          <w:szCs w:val="18"/>
          <w:lang w:eastAsia="ar-SA"/>
        </w:rPr>
        <w:t xml:space="preserve"> 202</w:t>
      </w:r>
      <w:r w:rsidR="008B417D" w:rsidRPr="00450E06">
        <w:rPr>
          <w:b/>
          <w:bCs/>
          <w:szCs w:val="18"/>
          <w:lang w:eastAsia="ar-SA"/>
        </w:rPr>
        <w:t>5</w:t>
      </w:r>
      <w:r w:rsidR="008B417D" w:rsidRPr="00E423A9">
        <w:rPr>
          <w:b/>
          <w:szCs w:val="18"/>
          <w:lang w:eastAsia="ar-SA"/>
        </w:rPr>
        <w:t xml:space="preserve"> </w:t>
      </w:r>
      <w:r w:rsidRPr="005A08F4">
        <w:rPr>
          <w:szCs w:val="18"/>
          <w:lang w:eastAsia="ar-SA"/>
        </w:rPr>
        <w:t>(mois de remise des offres).</w:t>
      </w:r>
    </w:p>
    <w:p w14:paraId="2CA027D5" w14:textId="77777777" w:rsidR="004C424D" w:rsidRPr="005A08F4" w:rsidRDefault="004C424D" w:rsidP="005A08F4">
      <w:pPr>
        <w:rPr>
          <w:szCs w:val="18"/>
          <w:lang w:eastAsia="ar-SA"/>
        </w:rPr>
      </w:pPr>
    </w:p>
    <w:p w14:paraId="1724ED26" w14:textId="77777777" w:rsidR="004C424D" w:rsidRPr="005A08F4" w:rsidRDefault="004C424D" w:rsidP="005A08F4">
      <w:pPr>
        <w:rPr>
          <w:rFonts w:cs="Tahoma"/>
          <w:szCs w:val="18"/>
          <w:lang w:eastAsia="ar-SA"/>
        </w:rPr>
      </w:pPr>
      <w:r w:rsidRPr="005A08F4">
        <w:rPr>
          <w:rFonts w:cs="Tahoma"/>
          <w:szCs w:val="18"/>
          <w:lang w:eastAsia="ar-SA"/>
        </w:rPr>
        <w:t>Nota : Les pièces générales sont contractuelles bien qu'elles ne soient pas matériellement annexées au dossier du marché.</w:t>
      </w:r>
    </w:p>
    <w:p w14:paraId="7EAA8B50" w14:textId="77777777" w:rsidR="004C424D" w:rsidRPr="005A08F4" w:rsidRDefault="004C424D" w:rsidP="005A08F4">
      <w:pPr>
        <w:rPr>
          <w:rFonts w:cs="Tahoma"/>
          <w:szCs w:val="18"/>
          <w:lang w:eastAsia="ar-SA"/>
        </w:rPr>
      </w:pPr>
    </w:p>
    <w:p w14:paraId="6FAF8B53" w14:textId="01CC7938" w:rsidR="004C424D" w:rsidRPr="005A08F4" w:rsidRDefault="004C424D" w:rsidP="005A08F4">
      <w:pPr>
        <w:rPr>
          <w:szCs w:val="18"/>
        </w:rPr>
      </w:pPr>
      <w:r w:rsidRPr="005A08F4">
        <w:rPr>
          <w:szCs w:val="18"/>
        </w:rPr>
        <w:t xml:space="preserve">Le code de la commande publique et le </w:t>
      </w:r>
      <w:r w:rsidR="00FC1F30" w:rsidRPr="005A08F4">
        <w:rPr>
          <w:szCs w:val="18"/>
        </w:rPr>
        <w:t>CCAG-</w:t>
      </w:r>
      <w:r w:rsidR="008B417D" w:rsidRPr="005A08F4">
        <w:rPr>
          <w:szCs w:val="18"/>
        </w:rPr>
        <w:t>FCS</w:t>
      </w:r>
      <w:r w:rsidRPr="005A08F4">
        <w:rPr>
          <w:szCs w:val="18"/>
        </w:rPr>
        <w:t>, non joints au dossier, sont réputés connus des candidats.</w:t>
      </w:r>
    </w:p>
    <w:p w14:paraId="3C80D462" w14:textId="77777777" w:rsidR="004C424D" w:rsidRPr="005A08F4" w:rsidRDefault="004C424D" w:rsidP="005A08F4">
      <w:pPr>
        <w:rPr>
          <w:szCs w:val="18"/>
        </w:rPr>
      </w:pPr>
    </w:p>
    <w:p w14:paraId="3560765D" w14:textId="745F5088" w:rsidR="004C424D" w:rsidRPr="005A08F4" w:rsidRDefault="004C424D" w:rsidP="005A08F4">
      <w:pPr>
        <w:rPr>
          <w:szCs w:val="18"/>
        </w:rPr>
      </w:pPr>
      <w:r w:rsidRPr="005A08F4">
        <w:rPr>
          <w:szCs w:val="18"/>
        </w:rPr>
        <w:t xml:space="preserve">Le cahier des clauses générales applicables aux marchés publics de </w:t>
      </w:r>
      <w:r w:rsidR="00FC1F30" w:rsidRPr="005A08F4">
        <w:rPr>
          <w:szCs w:val="18"/>
        </w:rPr>
        <w:t>fournitures courantes et de services</w:t>
      </w:r>
      <w:r w:rsidRPr="005A08F4">
        <w:rPr>
          <w:szCs w:val="18"/>
        </w:rPr>
        <w:t xml:space="preserve"> </w:t>
      </w:r>
      <w:r w:rsidRPr="005A08F4">
        <w:rPr>
          <w:b/>
          <w:szCs w:val="18"/>
        </w:rPr>
        <w:t>(</w:t>
      </w:r>
      <w:r w:rsidR="00FC1F30" w:rsidRPr="005A08F4">
        <w:rPr>
          <w:b/>
          <w:szCs w:val="18"/>
        </w:rPr>
        <w:t>CCAG-</w:t>
      </w:r>
      <w:r w:rsidR="008B417D" w:rsidRPr="005A08F4">
        <w:rPr>
          <w:b/>
          <w:szCs w:val="18"/>
        </w:rPr>
        <w:t>FCS</w:t>
      </w:r>
      <w:r w:rsidRPr="005A08F4">
        <w:rPr>
          <w:b/>
          <w:szCs w:val="18"/>
        </w:rPr>
        <w:t>)</w:t>
      </w:r>
      <w:r w:rsidR="00FC1F30" w:rsidRPr="005A08F4">
        <w:rPr>
          <w:b/>
          <w:szCs w:val="18"/>
        </w:rPr>
        <w:t xml:space="preserve"> </w:t>
      </w:r>
      <w:r w:rsidRPr="005A08F4">
        <w:rPr>
          <w:szCs w:val="18"/>
        </w:rPr>
        <w:t xml:space="preserve">ainsi que le code de la commande publique sont consultables et téléchargeables sur le site suivant : </w:t>
      </w:r>
      <w:hyperlink r:id="rId8" w:history="1">
        <w:r w:rsidRPr="005A08F4">
          <w:rPr>
            <w:rStyle w:val="Lienhypertexte"/>
            <w:szCs w:val="18"/>
          </w:rPr>
          <w:t>http://www.economie.gouv.fr/daj/marches-publics</w:t>
        </w:r>
      </w:hyperlink>
      <w:r w:rsidRPr="005A08F4">
        <w:rPr>
          <w:szCs w:val="18"/>
        </w:rPr>
        <w:t xml:space="preserve">, rubrique </w:t>
      </w:r>
      <w:r w:rsidRPr="005A08F4">
        <w:rPr>
          <w:szCs w:val="18"/>
          <w:u w:val="single"/>
        </w:rPr>
        <w:t>Les textes</w:t>
      </w:r>
      <w:r w:rsidRPr="005A08F4">
        <w:rPr>
          <w:szCs w:val="18"/>
        </w:rPr>
        <w:t>.</w:t>
      </w:r>
    </w:p>
    <w:p w14:paraId="50A9A18E" w14:textId="77777777" w:rsidR="004C424D" w:rsidRPr="005A08F4" w:rsidRDefault="004C424D" w:rsidP="005A08F4">
      <w:pPr>
        <w:rPr>
          <w:szCs w:val="18"/>
        </w:rPr>
      </w:pPr>
    </w:p>
    <w:p w14:paraId="16A7A146" w14:textId="77777777" w:rsidR="004C424D" w:rsidRPr="005A08F4" w:rsidRDefault="004C424D" w:rsidP="005A08F4">
      <w:pPr>
        <w:rPr>
          <w:szCs w:val="18"/>
        </w:rPr>
      </w:pPr>
      <w:r w:rsidRPr="005A08F4">
        <w:rPr>
          <w:szCs w:val="18"/>
        </w:rPr>
        <w:t xml:space="preserve">En cas de contradiction ou de différence entre les pièces constitutives du marché, ces pièces prévalent dans l’ordre où elles sont énumérées ci-dessus. </w:t>
      </w:r>
    </w:p>
    <w:p w14:paraId="37E2C85B" w14:textId="77777777" w:rsidR="004C424D" w:rsidRPr="005A08F4" w:rsidRDefault="004C424D" w:rsidP="005A08F4">
      <w:pPr>
        <w:rPr>
          <w:szCs w:val="18"/>
        </w:rPr>
      </w:pPr>
    </w:p>
    <w:p w14:paraId="122D214E" w14:textId="77777777" w:rsidR="004C424D" w:rsidRPr="005A08F4" w:rsidRDefault="004C424D" w:rsidP="005A08F4">
      <w:pPr>
        <w:rPr>
          <w:szCs w:val="18"/>
        </w:rPr>
      </w:pPr>
      <w:r w:rsidRPr="005A08F4">
        <w:rPr>
          <w:szCs w:val="18"/>
        </w:rPr>
        <w:t>Toute clause portée dans les documentations et contraire aux dispositions des autres pièces constitutives du marché est réputée non écrite. Les conditions générales de vente des titulaires sont concernées par cette disposition.</w:t>
      </w:r>
    </w:p>
    <w:p w14:paraId="6863636F" w14:textId="77777777" w:rsidR="004C424D" w:rsidRPr="005A08F4" w:rsidRDefault="004C424D" w:rsidP="005A08F4">
      <w:pPr>
        <w:rPr>
          <w:szCs w:val="18"/>
          <w:lang w:val="x-none" w:eastAsia="ar-SA"/>
        </w:rPr>
      </w:pPr>
    </w:p>
    <w:p w14:paraId="47EA78B5" w14:textId="77777777" w:rsidR="004C424D" w:rsidRPr="005A08F4" w:rsidRDefault="004C424D" w:rsidP="005A08F4">
      <w:pPr>
        <w:rPr>
          <w:szCs w:val="18"/>
        </w:rPr>
      </w:pPr>
      <w:r w:rsidRPr="005A08F4">
        <w:rPr>
          <w:szCs w:val="18"/>
        </w:rPr>
        <w:t>Toute offre incomplète sera écartée.</w:t>
      </w:r>
    </w:p>
    <w:p w14:paraId="09259A5D" w14:textId="77777777" w:rsidR="004C424D" w:rsidRPr="005A08F4" w:rsidRDefault="004C424D" w:rsidP="005A08F4">
      <w:pPr>
        <w:rPr>
          <w:szCs w:val="18"/>
        </w:rPr>
      </w:pPr>
    </w:p>
    <w:p w14:paraId="029F96C3" w14:textId="77777777" w:rsidR="004C424D" w:rsidRPr="005A08F4" w:rsidRDefault="004C424D" w:rsidP="005A08F4">
      <w:pPr>
        <w:rPr>
          <w:szCs w:val="18"/>
        </w:rPr>
      </w:pPr>
      <w:r w:rsidRPr="005A08F4">
        <w:rPr>
          <w:szCs w:val="18"/>
        </w:rPr>
        <w:lastRenderedPageBreak/>
        <w:t>L’acheteur se réserve le droit d’apporter, au plus tard une semaine avant la date limite fixée pour la remise des offres, des modifications de détail au dossier de consultation. Les candidats devront alors répondre sur la base du dossier modifié sans pouvoir élever aucune réclamation à ce sujet. Si pendant l’étude du dossier par les candidats, la limite fixée pour la remise des offres est reportée, la disposition précédente est applicable en fonction de cette nouvelle date.</w:t>
      </w:r>
    </w:p>
    <w:p w14:paraId="3F677A6D" w14:textId="77777777" w:rsidR="004C424D" w:rsidRPr="005A08F4" w:rsidRDefault="004C424D" w:rsidP="005A08F4">
      <w:pPr>
        <w:pStyle w:val="Titre4"/>
      </w:pPr>
      <w:r w:rsidRPr="005A08F4">
        <w:t>Délai de validité des offres</w:t>
      </w:r>
    </w:p>
    <w:p w14:paraId="7FD07B4B" w14:textId="7CA0229C" w:rsidR="004C424D" w:rsidRPr="005A08F4" w:rsidRDefault="004C424D" w:rsidP="005A08F4">
      <w:pPr>
        <w:rPr>
          <w:b/>
          <w:szCs w:val="18"/>
        </w:rPr>
      </w:pPr>
      <w:r w:rsidRPr="005A08F4">
        <w:rPr>
          <w:szCs w:val="18"/>
        </w:rPr>
        <w:t xml:space="preserve">Le délai de validité des offres est fixé à </w:t>
      </w:r>
      <w:r w:rsidR="00A27121">
        <w:rPr>
          <w:b/>
          <w:szCs w:val="18"/>
        </w:rPr>
        <w:t>quatre</w:t>
      </w:r>
      <w:r w:rsidRPr="005A08F4">
        <w:rPr>
          <w:b/>
          <w:szCs w:val="18"/>
        </w:rPr>
        <w:t xml:space="preserve"> mois</w:t>
      </w:r>
      <w:r w:rsidRPr="005A08F4">
        <w:rPr>
          <w:szCs w:val="18"/>
        </w:rPr>
        <w:t xml:space="preserve"> à compter de la date limite de remise des offres</w:t>
      </w:r>
      <w:r w:rsidR="006152D2" w:rsidRPr="005A08F4">
        <w:rPr>
          <w:szCs w:val="18"/>
        </w:rPr>
        <w:t>.</w:t>
      </w:r>
    </w:p>
    <w:p w14:paraId="7C16D8F7" w14:textId="77777777" w:rsidR="004C424D" w:rsidRPr="005A08F4" w:rsidRDefault="004C424D" w:rsidP="005A08F4">
      <w:pPr>
        <w:pStyle w:val="Titre4"/>
      </w:pPr>
      <w:r w:rsidRPr="005A08F4">
        <w:t>Clause de réexamen</w:t>
      </w:r>
    </w:p>
    <w:p w14:paraId="138E6B27" w14:textId="77777777" w:rsidR="004C424D" w:rsidRPr="005A08F4" w:rsidRDefault="004C424D" w:rsidP="005A08F4">
      <w:pPr>
        <w:rPr>
          <w:szCs w:val="18"/>
        </w:rPr>
      </w:pPr>
      <w:r w:rsidRPr="005A08F4">
        <w:rPr>
          <w:szCs w:val="18"/>
        </w:rPr>
        <w:t>En application de l’article L. 2194-1 du code de la commande publique, le présent marché pourra être modifié sans nouvelle procédure de mise en concurrence lorsque :</w:t>
      </w:r>
    </w:p>
    <w:p w14:paraId="59B16E8A" w14:textId="77777777" w:rsidR="004C424D" w:rsidRPr="005A08F4" w:rsidRDefault="004C424D" w:rsidP="005A08F4">
      <w:pPr>
        <w:pStyle w:val="Paragraphedeliste"/>
        <w:numPr>
          <w:ilvl w:val="0"/>
          <w:numId w:val="9"/>
        </w:numPr>
        <w:rPr>
          <w:szCs w:val="18"/>
        </w:rPr>
      </w:pPr>
      <w:r w:rsidRPr="005A08F4">
        <w:rPr>
          <w:szCs w:val="18"/>
        </w:rPr>
        <w:t xml:space="preserve">Les modifications ont été prévues dans les documents contractuels initiaux ; </w:t>
      </w:r>
    </w:p>
    <w:p w14:paraId="06EA86E4" w14:textId="77777777" w:rsidR="004C424D" w:rsidRPr="005A08F4" w:rsidRDefault="004C424D" w:rsidP="005A08F4">
      <w:pPr>
        <w:pStyle w:val="Paragraphedeliste"/>
        <w:numPr>
          <w:ilvl w:val="0"/>
          <w:numId w:val="9"/>
        </w:numPr>
        <w:rPr>
          <w:szCs w:val="18"/>
        </w:rPr>
      </w:pPr>
      <w:r w:rsidRPr="005A08F4">
        <w:rPr>
          <w:szCs w:val="18"/>
        </w:rPr>
        <w:t>Les modifications sont rendues nécessaires par des circonstances imprévues ;</w:t>
      </w:r>
    </w:p>
    <w:p w14:paraId="6E459BBD" w14:textId="77777777" w:rsidR="004C424D" w:rsidRPr="005A08F4" w:rsidRDefault="004C424D" w:rsidP="005A08F4">
      <w:pPr>
        <w:pStyle w:val="Paragraphedeliste"/>
        <w:numPr>
          <w:ilvl w:val="0"/>
          <w:numId w:val="9"/>
        </w:numPr>
        <w:rPr>
          <w:szCs w:val="18"/>
        </w:rPr>
      </w:pPr>
      <w:r w:rsidRPr="005A08F4">
        <w:rPr>
          <w:szCs w:val="18"/>
        </w:rPr>
        <w:t>Un nouveau titulaire se substitue au titulaire initial du marché ;</w:t>
      </w:r>
    </w:p>
    <w:p w14:paraId="7F74835D" w14:textId="77777777" w:rsidR="004C424D" w:rsidRPr="005A08F4" w:rsidRDefault="004C424D" w:rsidP="005A08F4">
      <w:pPr>
        <w:pStyle w:val="Paragraphedeliste"/>
        <w:numPr>
          <w:ilvl w:val="0"/>
          <w:numId w:val="9"/>
        </w:numPr>
        <w:rPr>
          <w:szCs w:val="18"/>
        </w:rPr>
      </w:pPr>
      <w:r w:rsidRPr="005A08F4">
        <w:rPr>
          <w:szCs w:val="18"/>
        </w:rPr>
        <w:t xml:space="preserve">Les modifications ne sont pas substantielles ; </w:t>
      </w:r>
    </w:p>
    <w:p w14:paraId="33E08198" w14:textId="77777777" w:rsidR="004C424D" w:rsidRPr="005A08F4" w:rsidRDefault="004C424D" w:rsidP="005A08F4">
      <w:pPr>
        <w:pStyle w:val="Paragraphedeliste"/>
        <w:numPr>
          <w:ilvl w:val="0"/>
          <w:numId w:val="9"/>
        </w:numPr>
        <w:rPr>
          <w:szCs w:val="18"/>
        </w:rPr>
      </w:pPr>
      <w:r w:rsidRPr="005A08F4">
        <w:rPr>
          <w:szCs w:val="18"/>
        </w:rPr>
        <w:t xml:space="preserve">Les modifications sont de faible montant ; </w:t>
      </w:r>
    </w:p>
    <w:p w14:paraId="46D872F8" w14:textId="77777777" w:rsidR="004C424D" w:rsidRPr="005A08F4" w:rsidRDefault="004C424D" w:rsidP="005A08F4">
      <w:pPr>
        <w:pStyle w:val="Paragraphedeliste"/>
        <w:numPr>
          <w:ilvl w:val="0"/>
          <w:numId w:val="9"/>
        </w:numPr>
        <w:rPr>
          <w:szCs w:val="18"/>
        </w:rPr>
      </w:pPr>
      <w:r w:rsidRPr="005A08F4">
        <w:rPr>
          <w:szCs w:val="18"/>
        </w:rPr>
        <w:t>Transfert du marché à une nouvelle entité juridique dans le cas d’une création d’un nouvel établissement (fusion avec une autre université et/ou EPSCP).</w:t>
      </w:r>
    </w:p>
    <w:p w14:paraId="78BF6A42" w14:textId="77777777" w:rsidR="004C424D" w:rsidRPr="005A08F4" w:rsidRDefault="004C424D" w:rsidP="005A08F4">
      <w:pPr>
        <w:rPr>
          <w:szCs w:val="18"/>
        </w:rPr>
      </w:pPr>
    </w:p>
    <w:p w14:paraId="625C61D5" w14:textId="77777777" w:rsidR="004C424D" w:rsidRPr="005A08F4" w:rsidRDefault="004C424D" w:rsidP="005A08F4">
      <w:pPr>
        <w:rPr>
          <w:szCs w:val="18"/>
        </w:rPr>
      </w:pPr>
      <w:r w:rsidRPr="005A08F4">
        <w:rPr>
          <w:szCs w:val="18"/>
        </w:rPr>
        <w:t>De telles modifications ne peuvent changer la nature globale du marché, qu’elles soient apportées par voie conventionnelle ou unilatéralement par l’acheteur dans le cas d’un contrat administratif.</w:t>
      </w:r>
    </w:p>
    <w:p w14:paraId="5BEBF958" w14:textId="481ACCC7" w:rsidR="002755BF" w:rsidRPr="005A08F4" w:rsidRDefault="004C424D" w:rsidP="005A08F4">
      <w:pPr>
        <w:rPr>
          <w:szCs w:val="18"/>
        </w:rPr>
      </w:pPr>
      <w:r w:rsidRPr="005A08F4">
        <w:rPr>
          <w:szCs w:val="18"/>
        </w:rPr>
        <w:t>Ces clauses de réexamen feront l’objet d’une décision écrite de l’Université Jean Moulin Lyon 3 et seront notifiées par courrier recommandé avec accusé réception, au titulaire du marché.</w:t>
      </w:r>
    </w:p>
    <w:p w14:paraId="00B568A2" w14:textId="77777777" w:rsidR="004C424D" w:rsidRPr="005A08F4" w:rsidRDefault="004C424D" w:rsidP="005A08F4">
      <w:pPr>
        <w:pStyle w:val="Titre2"/>
        <w:rPr>
          <w:sz w:val="18"/>
          <w:szCs w:val="18"/>
        </w:rPr>
      </w:pPr>
      <w:bookmarkStart w:id="17" w:name="_Toc183178762"/>
      <w:r w:rsidRPr="005A08F4">
        <w:rPr>
          <w:sz w:val="18"/>
          <w:szCs w:val="18"/>
        </w:rPr>
        <w:t>PRÉSENTATION DES CANDIDATURES ET DES OFFRES</w:t>
      </w:r>
      <w:bookmarkEnd w:id="17"/>
    </w:p>
    <w:p w14:paraId="4A7BC121" w14:textId="77777777" w:rsidR="004C424D" w:rsidRPr="005A08F4" w:rsidRDefault="004C424D" w:rsidP="005A08F4">
      <w:pPr>
        <w:pStyle w:val="Titre4"/>
      </w:pPr>
      <w:r w:rsidRPr="005A08F4">
        <w:t>Pièces de la candidature</w:t>
      </w:r>
    </w:p>
    <w:p w14:paraId="08ACE443" w14:textId="77777777" w:rsidR="004C424D" w:rsidRPr="005A08F4" w:rsidRDefault="004C424D" w:rsidP="005A08F4">
      <w:pPr>
        <w:rPr>
          <w:szCs w:val="18"/>
        </w:rPr>
      </w:pPr>
      <w:r w:rsidRPr="005A08F4">
        <w:rPr>
          <w:szCs w:val="18"/>
        </w:rPr>
        <w:t>Afin de justifier de ses qualités et capacités professionnelles, techniques et financières, chaque candidat aura à</w:t>
      </w:r>
      <w:r w:rsidRPr="005A08F4">
        <w:rPr>
          <w:b/>
          <w:szCs w:val="18"/>
        </w:rPr>
        <w:t xml:space="preserve"> </w:t>
      </w:r>
      <w:r w:rsidRPr="005A08F4">
        <w:rPr>
          <w:szCs w:val="18"/>
        </w:rPr>
        <w:t xml:space="preserve">produire un dossier complet comprenant les pièces suivantes, datées et signées par le représentant qualifié de l’entreprise : </w:t>
      </w:r>
    </w:p>
    <w:p w14:paraId="6BBD920A" w14:textId="77777777" w:rsidR="004C424D" w:rsidRPr="005A08F4" w:rsidRDefault="004C424D" w:rsidP="005A08F4">
      <w:pPr>
        <w:pStyle w:val="Paragraphedeliste"/>
        <w:numPr>
          <w:ilvl w:val="0"/>
          <w:numId w:val="10"/>
        </w:numPr>
        <w:rPr>
          <w:szCs w:val="18"/>
        </w:rPr>
      </w:pPr>
      <w:r w:rsidRPr="005A08F4">
        <w:rPr>
          <w:szCs w:val="18"/>
        </w:rPr>
        <w:t>La lettre de candidature (</w:t>
      </w:r>
      <w:r w:rsidRPr="005A08F4">
        <w:rPr>
          <w:b/>
          <w:szCs w:val="18"/>
        </w:rPr>
        <w:t>DC1</w:t>
      </w:r>
      <w:r w:rsidRPr="005A08F4">
        <w:rPr>
          <w:szCs w:val="18"/>
        </w:rPr>
        <w:t xml:space="preserve">) </w:t>
      </w:r>
      <w:r w:rsidRPr="005A08F4">
        <w:rPr>
          <w:szCs w:val="18"/>
          <w:u w:val="single"/>
        </w:rPr>
        <w:t>ou équivalent </w:t>
      </w:r>
      <w:r w:rsidRPr="005A08F4">
        <w:rPr>
          <w:szCs w:val="18"/>
        </w:rPr>
        <w:t>;</w:t>
      </w:r>
    </w:p>
    <w:p w14:paraId="62987035" w14:textId="77777777" w:rsidR="004C424D" w:rsidRPr="005A08F4" w:rsidRDefault="004C424D" w:rsidP="005A08F4">
      <w:pPr>
        <w:pStyle w:val="Paragraphedeliste"/>
        <w:numPr>
          <w:ilvl w:val="0"/>
          <w:numId w:val="10"/>
        </w:numPr>
        <w:rPr>
          <w:szCs w:val="18"/>
        </w:rPr>
      </w:pPr>
      <w:r w:rsidRPr="005A08F4">
        <w:rPr>
          <w:szCs w:val="18"/>
        </w:rPr>
        <w:t>La déclaration du candidat (</w:t>
      </w:r>
      <w:r w:rsidRPr="005A08F4">
        <w:rPr>
          <w:b/>
          <w:szCs w:val="18"/>
        </w:rPr>
        <w:t>DC2</w:t>
      </w:r>
      <w:r w:rsidRPr="005A08F4">
        <w:rPr>
          <w:szCs w:val="18"/>
        </w:rPr>
        <w:t xml:space="preserve">) </w:t>
      </w:r>
      <w:r w:rsidRPr="005A08F4">
        <w:rPr>
          <w:szCs w:val="18"/>
          <w:u w:val="single"/>
        </w:rPr>
        <w:t>ou équivalent </w:t>
      </w:r>
      <w:r w:rsidRPr="005A08F4">
        <w:rPr>
          <w:szCs w:val="18"/>
        </w:rPr>
        <w:t>;</w:t>
      </w:r>
    </w:p>
    <w:p w14:paraId="0D1594B9" w14:textId="77777777" w:rsidR="004C424D" w:rsidRPr="005A08F4" w:rsidRDefault="004C424D" w:rsidP="005A08F4">
      <w:pPr>
        <w:pStyle w:val="Paragraphedeliste"/>
        <w:numPr>
          <w:ilvl w:val="0"/>
          <w:numId w:val="10"/>
        </w:numPr>
        <w:rPr>
          <w:szCs w:val="18"/>
        </w:rPr>
      </w:pPr>
      <w:r w:rsidRPr="005A08F4">
        <w:rPr>
          <w:szCs w:val="18"/>
        </w:rPr>
        <w:t xml:space="preserve">Tous les éléments (équipement technique – moyens (nombre et qualification) en personnel et en matériel) et références prouvant les compétences du candidat dans le domaine concerné par le présent marché. Les candidats devront en particulier clairement indiquer leurs principales références datées et avec montants correspondants </w:t>
      </w:r>
      <w:r w:rsidRPr="005A08F4">
        <w:rPr>
          <w:szCs w:val="18"/>
          <w:u w:val="single"/>
        </w:rPr>
        <w:t>dans le domaine de la consultation</w:t>
      </w:r>
      <w:r w:rsidRPr="005A08F4">
        <w:rPr>
          <w:szCs w:val="18"/>
        </w:rPr>
        <w:t xml:space="preserve"> (ces références devront dater de moins de 3 ans) ;</w:t>
      </w:r>
    </w:p>
    <w:p w14:paraId="0FF72D2A" w14:textId="77777777" w:rsidR="004C424D" w:rsidRPr="005A08F4" w:rsidRDefault="004C424D" w:rsidP="005A08F4">
      <w:pPr>
        <w:pStyle w:val="Paragraphedeliste"/>
        <w:numPr>
          <w:ilvl w:val="0"/>
          <w:numId w:val="10"/>
        </w:numPr>
        <w:rPr>
          <w:szCs w:val="18"/>
        </w:rPr>
      </w:pPr>
      <w:r w:rsidRPr="005A08F4">
        <w:rPr>
          <w:szCs w:val="18"/>
        </w:rPr>
        <w:t>Une attestation d’assurance de responsabilité civile ;</w:t>
      </w:r>
    </w:p>
    <w:p w14:paraId="188C6154" w14:textId="77777777" w:rsidR="004C424D" w:rsidRPr="005A08F4" w:rsidRDefault="004C424D" w:rsidP="005A08F4">
      <w:pPr>
        <w:pStyle w:val="Paragraphedeliste"/>
        <w:numPr>
          <w:ilvl w:val="0"/>
          <w:numId w:val="10"/>
        </w:numPr>
        <w:rPr>
          <w:szCs w:val="18"/>
        </w:rPr>
      </w:pPr>
      <w:r w:rsidRPr="005A08F4">
        <w:rPr>
          <w:szCs w:val="18"/>
        </w:rPr>
        <w:t>Une attestation de fourniture des déclarations sociales et des paiements des cotisations et contributions sociales délivrées par l’URSSAF</w:t>
      </w:r>
    </w:p>
    <w:p w14:paraId="5C7E886A" w14:textId="77777777" w:rsidR="004C424D" w:rsidRPr="005A08F4" w:rsidRDefault="004C424D" w:rsidP="005A08F4">
      <w:pPr>
        <w:pStyle w:val="Paragraphedeliste"/>
        <w:numPr>
          <w:ilvl w:val="0"/>
          <w:numId w:val="10"/>
        </w:numPr>
        <w:rPr>
          <w:szCs w:val="18"/>
        </w:rPr>
      </w:pPr>
      <w:r w:rsidRPr="005A08F4">
        <w:rPr>
          <w:szCs w:val="18"/>
        </w:rPr>
        <w:t xml:space="preserve">Un extrait </w:t>
      </w:r>
      <w:proofErr w:type="spellStart"/>
      <w:r w:rsidRPr="005A08F4">
        <w:rPr>
          <w:szCs w:val="18"/>
        </w:rPr>
        <w:t>Kbis</w:t>
      </w:r>
      <w:proofErr w:type="spellEnd"/>
      <w:r w:rsidRPr="005A08F4">
        <w:rPr>
          <w:szCs w:val="18"/>
        </w:rPr>
        <w:t xml:space="preserve"> ou extrait d’immatriculation au répertoire des métiers ;</w:t>
      </w:r>
    </w:p>
    <w:p w14:paraId="7D442D7C" w14:textId="77777777" w:rsidR="004C424D" w:rsidRPr="005A08F4" w:rsidRDefault="004C424D" w:rsidP="005A08F4">
      <w:pPr>
        <w:pStyle w:val="Paragraphedeliste"/>
        <w:numPr>
          <w:ilvl w:val="0"/>
          <w:numId w:val="10"/>
        </w:numPr>
        <w:rPr>
          <w:szCs w:val="18"/>
        </w:rPr>
      </w:pPr>
      <w:r w:rsidRPr="005A08F4">
        <w:rPr>
          <w:szCs w:val="18"/>
        </w:rPr>
        <w:t>Un RIB ;</w:t>
      </w:r>
    </w:p>
    <w:p w14:paraId="3B91EC3A" w14:textId="77777777" w:rsidR="004C424D" w:rsidRPr="005A08F4" w:rsidRDefault="004C424D" w:rsidP="005A08F4">
      <w:pPr>
        <w:pStyle w:val="Paragraphedeliste"/>
        <w:numPr>
          <w:ilvl w:val="0"/>
          <w:numId w:val="10"/>
        </w:numPr>
        <w:rPr>
          <w:szCs w:val="18"/>
        </w:rPr>
      </w:pPr>
      <w:r w:rsidRPr="005A08F4">
        <w:rPr>
          <w:szCs w:val="18"/>
        </w:rPr>
        <w:t xml:space="preserve">Une </w:t>
      </w:r>
      <w:r w:rsidRPr="005A08F4">
        <w:rPr>
          <w:b/>
          <w:szCs w:val="18"/>
        </w:rPr>
        <w:t>note précisant la présentation de l’entreprise et de ses activités</w:t>
      </w:r>
      <w:r w:rsidRPr="005A08F4">
        <w:rPr>
          <w:szCs w:val="18"/>
        </w:rPr>
        <w:t>.</w:t>
      </w:r>
    </w:p>
    <w:p w14:paraId="68204269" w14:textId="77777777" w:rsidR="004C424D" w:rsidRPr="005A08F4" w:rsidRDefault="004C424D" w:rsidP="005A08F4">
      <w:pPr>
        <w:rPr>
          <w:szCs w:val="18"/>
        </w:rPr>
      </w:pPr>
    </w:p>
    <w:p w14:paraId="38A0B214" w14:textId="77777777" w:rsidR="004C424D" w:rsidRPr="005A08F4" w:rsidRDefault="004C424D" w:rsidP="005A08F4">
      <w:pPr>
        <w:rPr>
          <w:szCs w:val="18"/>
        </w:rPr>
      </w:pPr>
      <w:r w:rsidRPr="005A08F4">
        <w:rPr>
          <w:szCs w:val="18"/>
        </w:rPr>
        <w:t xml:space="preserve">Les </w:t>
      </w:r>
      <w:r w:rsidRPr="005A08F4">
        <w:rPr>
          <w:szCs w:val="18"/>
          <w:u w:val="single"/>
        </w:rPr>
        <w:t>documents DC1 et DC2</w:t>
      </w:r>
      <w:r w:rsidRPr="005A08F4">
        <w:rPr>
          <w:szCs w:val="18"/>
        </w:rPr>
        <w:t xml:space="preserve"> sont disponibles gratuitement sur le site suivant :</w:t>
      </w:r>
    </w:p>
    <w:p w14:paraId="07DC6D61" w14:textId="77777777" w:rsidR="004C424D" w:rsidRPr="005A08F4" w:rsidRDefault="003E1BBB" w:rsidP="005A08F4">
      <w:pPr>
        <w:rPr>
          <w:szCs w:val="18"/>
        </w:rPr>
      </w:pPr>
      <w:hyperlink r:id="rId9" w:history="1">
        <w:r w:rsidR="004C424D" w:rsidRPr="005A08F4">
          <w:rPr>
            <w:rStyle w:val="Lienhypertexte"/>
            <w:szCs w:val="18"/>
          </w:rPr>
          <w:t>https://www.economie.gouv.fr/daj/formulaires-declaration-du-candidat</w:t>
        </w:r>
      </w:hyperlink>
      <w:r w:rsidR="004C424D" w:rsidRPr="005A08F4">
        <w:rPr>
          <w:szCs w:val="18"/>
        </w:rPr>
        <w:t xml:space="preserve">, rubrique </w:t>
      </w:r>
      <w:r w:rsidR="004C424D" w:rsidRPr="005A08F4">
        <w:rPr>
          <w:szCs w:val="18"/>
          <w:u w:val="single"/>
        </w:rPr>
        <w:t>Les formulaires</w:t>
      </w:r>
      <w:r w:rsidR="004C424D" w:rsidRPr="005A08F4">
        <w:rPr>
          <w:szCs w:val="18"/>
        </w:rPr>
        <w:t>.</w:t>
      </w:r>
    </w:p>
    <w:p w14:paraId="2E5CD9FD" w14:textId="77777777" w:rsidR="004C424D" w:rsidRPr="005A08F4" w:rsidRDefault="004C424D" w:rsidP="005A08F4">
      <w:pPr>
        <w:rPr>
          <w:szCs w:val="18"/>
        </w:rPr>
      </w:pPr>
      <w:r w:rsidRPr="005A08F4">
        <w:rPr>
          <w:szCs w:val="18"/>
        </w:rPr>
        <w:t xml:space="preserve">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w:t>
      </w:r>
      <w:r w:rsidRPr="005A08F4">
        <w:rPr>
          <w:szCs w:val="18"/>
        </w:rPr>
        <w:lastRenderedPageBreak/>
        <w:t>dispose des capacités de cet opérateur économique pour l’exécution des prestations, le candidat produit un engagement écrit de l’opérateur économique.</w:t>
      </w:r>
    </w:p>
    <w:p w14:paraId="3B2377C8" w14:textId="77777777" w:rsidR="004C424D" w:rsidRPr="005A08F4" w:rsidRDefault="004C424D" w:rsidP="005A08F4">
      <w:pPr>
        <w:rPr>
          <w:szCs w:val="18"/>
        </w:rPr>
      </w:pPr>
    </w:p>
    <w:p w14:paraId="5AB70853" w14:textId="77777777" w:rsidR="004C424D" w:rsidRPr="005A08F4" w:rsidRDefault="004C424D" w:rsidP="005A08F4">
      <w:pPr>
        <w:rPr>
          <w:szCs w:val="18"/>
        </w:rPr>
      </w:pPr>
      <w:r w:rsidRPr="005A08F4">
        <w:rPr>
          <w:szCs w:val="18"/>
        </w:rPr>
        <w:t xml:space="preserve">Le titulaire s’engage à fournir </w:t>
      </w:r>
      <w:r w:rsidRPr="005A08F4">
        <w:rPr>
          <w:b/>
          <w:szCs w:val="18"/>
        </w:rPr>
        <w:t>tous les 6 mois</w:t>
      </w:r>
      <w:r w:rsidRPr="005A08F4">
        <w:rPr>
          <w:szCs w:val="18"/>
        </w:rPr>
        <w:t xml:space="preserve"> à compter de la notification du marché et jusqu’à la fin de l’exécution de celui-ci, les pièces et attestations sur l’honneur prévue à l’article D. 8222-5 ou D. 8222-7 du code du travail.</w:t>
      </w:r>
    </w:p>
    <w:p w14:paraId="3AC73BBC" w14:textId="77777777" w:rsidR="004C424D" w:rsidRPr="005A08F4" w:rsidRDefault="004C424D" w:rsidP="005A08F4">
      <w:pPr>
        <w:rPr>
          <w:szCs w:val="18"/>
        </w:rPr>
      </w:pPr>
    </w:p>
    <w:p w14:paraId="084B5E23" w14:textId="77777777" w:rsidR="004C424D" w:rsidRPr="005A08F4" w:rsidRDefault="004C424D" w:rsidP="005A08F4">
      <w:pPr>
        <w:rPr>
          <w:szCs w:val="18"/>
        </w:rPr>
      </w:pPr>
      <w:r w:rsidRPr="005A08F4">
        <w:rPr>
          <w:szCs w:val="18"/>
        </w:rPr>
        <w:t>Les pièces et attestations mentionnées ci-dessus sont déposées par le titulaire sur la plateforme en ligne mise à disposition, gratuitement, par l’Université Jean Moulins Lyon 3, à l’adresse suivante :</w:t>
      </w:r>
    </w:p>
    <w:p w14:paraId="4E671917" w14:textId="77777777" w:rsidR="004C424D" w:rsidRPr="005A08F4" w:rsidRDefault="003E1BBB" w:rsidP="005A08F4">
      <w:pPr>
        <w:rPr>
          <w:szCs w:val="18"/>
        </w:rPr>
      </w:pPr>
      <w:hyperlink r:id="rId10" w:history="1">
        <w:r w:rsidR="004C424D" w:rsidRPr="005A08F4">
          <w:rPr>
            <w:rStyle w:val="Lienhypertexte"/>
            <w:szCs w:val="18"/>
          </w:rPr>
          <w:t>https://www.e-attestations.com</w:t>
        </w:r>
      </w:hyperlink>
    </w:p>
    <w:p w14:paraId="643A5FEB" w14:textId="77777777" w:rsidR="004C424D" w:rsidRPr="005A08F4" w:rsidRDefault="004C424D" w:rsidP="005A08F4">
      <w:pPr>
        <w:rPr>
          <w:szCs w:val="18"/>
        </w:rPr>
      </w:pPr>
    </w:p>
    <w:p w14:paraId="2E7EAF09" w14:textId="77777777" w:rsidR="004C424D" w:rsidRPr="005A08F4" w:rsidRDefault="004C424D" w:rsidP="005A08F4">
      <w:pPr>
        <w:rPr>
          <w:szCs w:val="18"/>
        </w:rPr>
      </w:pPr>
      <w:r w:rsidRPr="005A08F4">
        <w:rPr>
          <w:b/>
          <w:szCs w:val="18"/>
          <w:u w:val="single"/>
        </w:rPr>
        <w:t>NOTA</w:t>
      </w:r>
      <w:r w:rsidRPr="005A08F4">
        <w:rPr>
          <w:b/>
          <w:szCs w:val="18"/>
        </w:rPr>
        <w:t> :</w:t>
      </w:r>
      <w:r w:rsidRPr="005A08F4">
        <w:rPr>
          <w:szCs w:val="18"/>
        </w:rPr>
        <w:t xml:space="preserve"> Avant de procéder à l’examen des candidatures, si l’acheteur constate que des pièces visées ci-dessus sont manquantes ou incomplètes, une demande sera envoyée à tous les candidats concernés de produire ou compléter ces pièces </w:t>
      </w:r>
      <w:r w:rsidRPr="005A08F4">
        <w:rPr>
          <w:b/>
          <w:szCs w:val="18"/>
        </w:rPr>
        <w:t>dans un délai qui ne pourra excéder deux jours.</w:t>
      </w:r>
      <w:r w:rsidRPr="005A08F4">
        <w:rPr>
          <w:szCs w:val="18"/>
        </w:rPr>
        <w:t xml:space="preserve"> Les autres candidats qui ont la possibilité de compléter leur candidature, en seront informés dans le même délai.</w:t>
      </w:r>
    </w:p>
    <w:p w14:paraId="4D0DBEFD" w14:textId="77777777" w:rsidR="004C424D" w:rsidRPr="005A08F4" w:rsidRDefault="004C424D" w:rsidP="005A08F4">
      <w:pPr>
        <w:rPr>
          <w:szCs w:val="18"/>
          <w:u w:val="single"/>
          <w:lang w:eastAsia="ar-SA"/>
        </w:rPr>
      </w:pPr>
    </w:p>
    <w:p w14:paraId="2364DE22" w14:textId="77777777" w:rsidR="004C424D" w:rsidRPr="005A08F4" w:rsidRDefault="004C424D" w:rsidP="005A08F4">
      <w:pPr>
        <w:rPr>
          <w:rFonts w:cs="CenturyGothic"/>
          <w:szCs w:val="18"/>
        </w:rPr>
      </w:pPr>
      <w:r w:rsidRPr="005A08F4">
        <w:rPr>
          <w:rFonts w:cs="CenturyGothic"/>
          <w:szCs w:val="18"/>
        </w:rPr>
        <w:t>Conformément à l’article R. 2143-4, l’acheteur accepte que le candidat présente sa candidature sous la forme d’un document unique de marché européen (</w:t>
      </w:r>
      <w:r w:rsidRPr="005A08F4">
        <w:rPr>
          <w:rFonts w:cs="CenturyGothic"/>
          <w:b/>
          <w:szCs w:val="18"/>
        </w:rPr>
        <w:t>DUME</w:t>
      </w:r>
      <w:r w:rsidRPr="005A08F4">
        <w:rPr>
          <w:rFonts w:cs="CenturyGothic"/>
          <w:szCs w:val="18"/>
        </w:rPr>
        <w:t>).</w:t>
      </w:r>
    </w:p>
    <w:p w14:paraId="6FAA793E" w14:textId="77777777" w:rsidR="004C424D" w:rsidRPr="005A08F4" w:rsidRDefault="004C424D" w:rsidP="005A08F4">
      <w:pPr>
        <w:pStyle w:val="Titre4"/>
      </w:pPr>
      <w:r w:rsidRPr="005A08F4">
        <w:t>Pièces de l’offre</w:t>
      </w:r>
    </w:p>
    <w:p w14:paraId="79FA36E2" w14:textId="77777777" w:rsidR="004C424D" w:rsidRPr="005A08F4" w:rsidRDefault="004C424D" w:rsidP="005A08F4">
      <w:pPr>
        <w:rPr>
          <w:szCs w:val="18"/>
        </w:rPr>
      </w:pPr>
      <w:r w:rsidRPr="005A08F4">
        <w:rPr>
          <w:szCs w:val="18"/>
        </w:rPr>
        <w:t xml:space="preserve">Le dossier de consultation contient les </w:t>
      </w:r>
      <w:r w:rsidRPr="005A08F4">
        <w:rPr>
          <w:szCs w:val="18"/>
          <w:u w:val="single"/>
        </w:rPr>
        <w:t>pièces particulières</w:t>
      </w:r>
      <w:r w:rsidRPr="005A08F4">
        <w:rPr>
          <w:szCs w:val="18"/>
        </w:rPr>
        <w:t xml:space="preserve"> et les </w:t>
      </w:r>
      <w:r w:rsidRPr="005A08F4">
        <w:rPr>
          <w:szCs w:val="18"/>
          <w:u w:val="single"/>
        </w:rPr>
        <w:t>pièces générales</w:t>
      </w:r>
      <w:r w:rsidRPr="005A08F4">
        <w:rPr>
          <w:szCs w:val="18"/>
        </w:rPr>
        <w:t xml:space="preserve"> mentionnées à l’</w:t>
      </w:r>
      <w:r w:rsidRPr="005A08F4">
        <w:rPr>
          <w:szCs w:val="18"/>
          <w:lang w:eastAsia="ar-SA"/>
        </w:rPr>
        <w:t>article 4 du présent document, d</w:t>
      </w:r>
      <w:r w:rsidRPr="005A08F4">
        <w:rPr>
          <w:szCs w:val="18"/>
        </w:rPr>
        <w:t>ont les exemplaires conservés dans les archives de l’Université, font seules foi.</w:t>
      </w:r>
    </w:p>
    <w:p w14:paraId="0F186395" w14:textId="77777777" w:rsidR="004C424D" w:rsidRPr="005A08F4" w:rsidRDefault="004C424D" w:rsidP="005A08F4">
      <w:pPr>
        <w:rPr>
          <w:szCs w:val="18"/>
        </w:rPr>
      </w:pPr>
    </w:p>
    <w:p w14:paraId="35B0F8C3" w14:textId="77777777" w:rsidR="004C424D" w:rsidRPr="005A08F4" w:rsidRDefault="004C424D" w:rsidP="005A08F4">
      <w:pPr>
        <w:rPr>
          <w:szCs w:val="18"/>
          <w:lang w:eastAsia="ar-SA"/>
        </w:rPr>
      </w:pPr>
      <w:r w:rsidRPr="005A08F4">
        <w:rPr>
          <w:szCs w:val="18"/>
          <w:lang w:eastAsia="ar-SA"/>
        </w:rPr>
        <w:t>Éventuellement, l’offre peut être complétée par d’autres documents contractuels datés et signés par la personne ayant pouvoir d’engager l’entreprise.</w:t>
      </w:r>
    </w:p>
    <w:p w14:paraId="61441C11" w14:textId="77777777" w:rsidR="004C424D" w:rsidRPr="005A08F4" w:rsidRDefault="004C424D" w:rsidP="005A08F4">
      <w:pPr>
        <w:rPr>
          <w:szCs w:val="18"/>
          <w:lang w:eastAsia="ar-SA"/>
        </w:rPr>
      </w:pPr>
    </w:p>
    <w:p w14:paraId="0CF5A01B" w14:textId="1FC20FC9" w:rsidR="004C424D" w:rsidRPr="005A08F4" w:rsidRDefault="004C424D" w:rsidP="005A08F4">
      <w:pPr>
        <w:rPr>
          <w:szCs w:val="18"/>
        </w:rPr>
      </w:pPr>
      <w:r w:rsidRPr="005A08F4">
        <w:rPr>
          <w:szCs w:val="18"/>
          <w:lang w:val="x-none" w:eastAsia="ar-SA"/>
        </w:rPr>
        <w:t xml:space="preserve">Seules seront examinées les candidatures reçues avant la date limite fixée pour leur réception, </w:t>
      </w:r>
      <w:r w:rsidRPr="005A08F4">
        <w:rPr>
          <w:szCs w:val="18"/>
        </w:rPr>
        <w:t xml:space="preserve"> notamment en application des articles R. 2142-1 à 2 et R. 2142-5 à 14 et R. 2142-25 (conditions de participation), R. 2142-19 à 24, R. 2142-26 à 27 et R. 2151-7 (gro</w:t>
      </w:r>
      <w:r w:rsidR="00586583" w:rsidRPr="005A08F4">
        <w:rPr>
          <w:szCs w:val="18"/>
        </w:rPr>
        <w:t>up</w:t>
      </w:r>
      <w:r w:rsidRPr="005A08F4">
        <w:rPr>
          <w:szCs w:val="18"/>
        </w:rPr>
        <w:t>ement d’opérateurs économiques), R. 2142-3 et 4, R. 2143-3 et 16 (présentation des candidatures) du code de la commande publique.</w:t>
      </w:r>
    </w:p>
    <w:p w14:paraId="460BDCD0" w14:textId="77777777" w:rsidR="004C424D" w:rsidRPr="005A08F4" w:rsidRDefault="004C424D" w:rsidP="005A08F4">
      <w:pPr>
        <w:pStyle w:val="Titre4"/>
      </w:pPr>
      <w:r w:rsidRPr="005A08F4">
        <w:t>Langue et monnaie</w:t>
      </w:r>
    </w:p>
    <w:p w14:paraId="5022E975" w14:textId="77777777" w:rsidR="004C424D" w:rsidRPr="005A08F4" w:rsidRDefault="004C424D" w:rsidP="005A08F4">
      <w:pPr>
        <w:rPr>
          <w:szCs w:val="18"/>
        </w:rPr>
      </w:pPr>
      <w:r w:rsidRPr="005A08F4">
        <w:rPr>
          <w:szCs w:val="18"/>
        </w:rPr>
        <w:t xml:space="preserve">Tous les documents, inscriptions sur matériel, correspondances, demandes de paiement ou modes d’emploi doivent être entièrement rédigés en </w:t>
      </w:r>
      <w:r w:rsidRPr="005A08F4">
        <w:rPr>
          <w:b/>
          <w:szCs w:val="18"/>
        </w:rPr>
        <w:t>langue française</w:t>
      </w:r>
      <w:r w:rsidRPr="005A08F4">
        <w:rPr>
          <w:szCs w:val="18"/>
        </w:rPr>
        <w:t>. S’ils sont rédigés dans une autre langue, ils doivent être accompagnés d’une traduction en français, certifiée conforme à l’original par un traducteur assermenté.</w:t>
      </w:r>
    </w:p>
    <w:p w14:paraId="66631BCC" w14:textId="77777777" w:rsidR="004C424D" w:rsidRPr="005A08F4" w:rsidRDefault="004C424D" w:rsidP="005A08F4">
      <w:pPr>
        <w:rPr>
          <w:szCs w:val="18"/>
        </w:rPr>
      </w:pPr>
    </w:p>
    <w:p w14:paraId="032E4957" w14:textId="77777777" w:rsidR="004C424D" w:rsidRPr="005A08F4" w:rsidRDefault="004C424D" w:rsidP="005A08F4">
      <w:pPr>
        <w:rPr>
          <w:szCs w:val="18"/>
        </w:rPr>
      </w:pPr>
      <w:r w:rsidRPr="005A08F4">
        <w:rPr>
          <w:szCs w:val="18"/>
        </w:rPr>
        <w:t xml:space="preserve">Les offres devront être faites en </w:t>
      </w:r>
      <w:r w:rsidRPr="005A08F4">
        <w:rPr>
          <w:b/>
          <w:szCs w:val="18"/>
        </w:rPr>
        <w:t>euros</w:t>
      </w:r>
      <w:r w:rsidRPr="005A08F4">
        <w:rPr>
          <w:szCs w:val="18"/>
        </w:rPr>
        <w:t>.</w:t>
      </w:r>
    </w:p>
    <w:p w14:paraId="21C0351F" w14:textId="6BE04335" w:rsidR="004C424D" w:rsidRPr="005A08F4" w:rsidRDefault="004C424D" w:rsidP="005A08F4">
      <w:pPr>
        <w:pStyle w:val="Titre4"/>
      </w:pPr>
      <w:r w:rsidRPr="005A08F4">
        <w:t>Type de gro</w:t>
      </w:r>
      <w:r w:rsidR="00586583" w:rsidRPr="005A08F4">
        <w:t>upe</w:t>
      </w:r>
      <w:r w:rsidRPr="005A08F4">
        <w:t>ment</w:t>
      </w:r>
    </w:p>
    <w:p w14:paraId="65C2A7AD" w14:textId="07117BC8" w:rsidR="004C424D" w:rsidRPr="005A08F4" w:rsidRDefault="004C424D" w:rsidP="005A08F4">
      <w:pPr>
        <w:rPr>
          <w:color w:val="0070C0"/>
          <w:szCs w:val="18"/>
        </w:rPr>
      </w:pPr>
      <w:r w:rsidRPr="005A08F4">
        <w:rPr>
          <w:szCs w:val="18"/>
        </w:rPr>
        <w:t xml:space="preserve">En cas de </w:t>
      </w:r>
      <w:r w:rsidR="00586583" w:rsidRPr="005A08F4">
        <w:rPr>
          <w:szCs w:val="18"/>
        </w:rPr>
        <w:t>groupement</w:t>
      </w:r>
      <w:r w:rsidRPr="005A08F4">
        <w:rPr>
          <w:szCs w:val="18"/>
        </w:rPr>
        <w:t xml:space="preserve">, la forme souhaitée par le pouvoir adjudicateur est un </w:t>
      </w:r>
      <w:r w:rsidR="00586583" w:rsidRPr="005A08F4">
        <w:rPr>
          <w:szCs w:val="18"/>
        </w:rPr>
        <w:t>groupement</w:t>
      </w:r>
      <w:r w:rsidR="00586583" w:rsidRPr="005A08F4">
        <w:rPr>
          <w:szCs w:val="18"/>
          <w:u w:val="single"/>
        </w:rPr>
        <w:t xml:space="preserve"> </w:t>
      </w:r>
      <w:r w:rsidRPr="005A08F4">
        <w:rPr>
          <w:szCs w:val="18"/>
          <w:u w:val="single"/>
        </w:rPr>
        <w:t>conjoint avec mandataire solidaire</w:t>
      </w:r>
      <w:r w:rsidRPr="005A08F4">
        <w:rPr>
          <w:szCs w:val="18"/>
        </w:rPr>
        <w:t xml:space="preserve"> en application de l’article R. 2142- 20 du code de la commande publique.</w:t>
      </w:r>
    </w:p>
    <w:p w14:paraId="77A77847" w14:textId="77777777" w:rsidR="004C424D" w:rsidRPr="005A08F4" w:rsidRDefault="004C424D" w:rsidP="005A08F4">
      <w:pPr>
        <w:rPr>
          <w:color w:val="0070C0"/>
          <w:szCs w:val="18"/>
        </w:rPr>
      </w:pPr>
    </w:p>
    <w:p w14:paraId="6EBE333A" w14:textId="77777777" w:rsidR="004C424D" w:rsidRPr="005A08F4" w:rsidRDefault="004C424D" w:rsidP="005A08F4">
      <w:pPr>
        <w:rPr>
          <w:szCs w:val="18"/>
        </w:rPr>
      </w:pPr>
      <w:r w:rsidRPr="005A08F4">
        <w:rPr>
          <w:szCs w:val="18"/>
        </w:rPr>
        <w:t>En application de l’article R. 2142-21 du code de la commande publique, il est interdit aux candidats de présenter plusieurs offres en agissant à la fois :</w:t>
      </w:r>
    </w:p>
    <w:p w14:paraId="11C02698" w14:textId="7583A22D" w:rsidR="004C424D" w:rsidRPr="005A08F4" w:rsidRDefault="004C424D" w:rsidP="005A08F4">
      <w:pPr>
        <w:pStyle w:val="Paragraphedeliste"/>
        <w:numPr>
          <w:ilvl w:val="0"/>
          <w:numId w:val="11"/>
        </w:numPr>
        <w:rPr>
          <w:szCs w:val="18"/>
        </w:rPr>
      </w:pPr>
      <w:r w:rsidRPr="005A08F4">
        <w:rPr>
          <w:szCs w:val="18"/>
        </w:rPr>
        <w:t xml:space="preserve">En qualité de candidats individuels et de membres d’un ou plusieurs </w:t>
      </w:r>
      <w:r w:rsidR="00063F63" w:rsidRPr="005A08F4">
        <w:rPr>
          <w:szCs w:val="18"/>
        </w:rPr>
        <w:t>groupements</w:t>
      </w:r>
      <w:r w:rsidRPr="005A08F4">
        <w:rPr>
          <w:szCs w:val="18"/>
        </w:rPr>
        <w:t xml:space="preserve"> ; </w:t>
      </w:r>
    </w:p>
    <w:p w14:paraId="139545B3" w14:textId="575F13B3" w:rsidR="004C424D" w:rsidRPr="005A08F4" w:rsidRDefault="004C424D" w:rsidP="005A08F4">
      <w:pPr>
        <w:pStyle w:val="Paragraphedeliste"/>
        <w:numPr>
          <w:ilvl w:val="0"/>
          <w:numId w:val="11"/>
        </w:numPr>
        <w:rPr>
          <w:szCs w:val="18"/>
        </w:rPr>
      </w:pPr>
      <w:r w:rsidRPr="005A08F4">
        <w:rPr>
          <w:szCs w:val="18"/>
        </w:rPr>
        <w:t>En qualité de membres de plusieurs</w:t>
      </w:r>
      <w:r w:rsidR="00063F63" w:rsidRPr="005A08F4">
        <w:rPr>
          <w:szCs w:val="18"/>
        </w:rPr>
        <w:t xml:space="preserve"> groupements</w:t>
      </w:r>
      <w:r w:rsidRPr="005A08F4">
        <w:rPr>
          <w:szCs w:val="18"/>
        </w:rPr>
        <w:t>.</w:t>
      </w:r>
    </w:p>
    <w:p w14:paraId="609FAB82" w14:textId="77777777" w:rsidR="004C424D" w:rsidRPr="005A08F4" w:rsidRDefault="004C424D" w:rsidP="005A08F4">
      <w:pPr>
        <w:rPr>
          <w:szCs w:val="18"/>
        </w:rPr>
      </w:pPr>
    </w:p>
    <w:p w14:paraId="68837F01" w14:textId="77777777" w:rsidR="004C424D" w:rsidRPr="005A08F4" w:rsidRDefault="004C424D" w:rsidP="005A08F4">
      <w:pPr>
        <w:rPr>
          <w:szCs w:val="18"/>
        </w:rPr>
      </w:pPr>
      <w:r w:rsidRPr="005A08F4">
        <w:rPr>
          <w:szCs w:val="18"/>
        </w:rPr>
        <w:t>Pour mémoire, une même personne ne peut représenter plus d'un candidat pour un même marché (article R. 2142-23 du code de la commande publique).</w:t>
      </w:r>
    </w:p>
    <w:p w14:paraId="17AC2EF8" w14:textId="77777777" w:rsidR="004C424D" w:rsidRPr="005A08F4" w:rsidRDefault="004C424D" w:rsidP="005A08F4">
      <w:pPr>
        <w:rPr>
          <w:szCs w:val="18"/>
        </w:rPr>
      </w:pPr>
    </w:p>
    <w:p w14:paraId="43929F42" w14:textId="2D798D5F" w:rsidR="004C424D" w:rsidRPr="005A08F4" w:rsidRDefault="004C424D" w:rsidP="005A08F4">
      <w:pPr>
        <w:rPr>
          <w:b/>
          <w:szCs w:val="18"/>
        </w:rPr>
      </w:pPr>
      <w:r w:rsidRPr="005A08F4">
        <w:rPr>
          <w:b/>
          <w:szCs w:val="18"/>
        </w:rPr>
        <w:t xml:space="preserve">Le candidat se présentant en </w:t>
      </w:r>
      <w:r w:rsidR="00063F63" w:rsidRPr="005A08F4">
        <w:rPr>
          <w:szCs w:val="18"/>
        </w:rPr>
        <w:t>groupement</w:t>
      </w:r>
      <w:r w:rsidRPr="005A08F4">
        <w:rPr>
          <w:b/>
          <w:szCs w:val="18"/>
        </w:rPr>
        <w:t xml:space="preserve"> conjoint avec paiement à chacun des cotraitants devra joindre les RIB de chacun des cotraitants et un tableau de répartition des paiements.</w:t>
      </w:r>
    </w:p>
    <w:p w14:paraId="6AF48589" w14:textId="77777777" w:rsidR="004C424D" w:rsidRPr="005A08F4" w:rsidRDefault="004C424D" w:rsidP="005A08F4">
      <w:pPr>
        <w:rPr>
          <w:szCs w:val="18"/>
        </w:rPr>
      </w:pPr>
    </w:p>
    <w:p w14:paraId="23430DCC" w14:textId="2631DD1F" w:rsidR="00063F63" w:rsidRPr="005A08F4" w:rsidRDefault="004C424D" w:rsidP="005A08F4">
      <w:pPr>
        <w:rPr>
          <w:szCs w:val="18"/>
        </w:rPr>
      </w:pPr>
      <w:r w:rsidRPr="005A08F4">
        <w:rPr>
          <w:szCs w:val="18"/>
        </w:rPr>
        <w:lastRenderedPageBreak/>
        <w:t xml:space="preserve">Le mandataire est </w:t>
      </w:r>
      <w:proofErr w:type="gramStart"/>
      <w:r w:rsidRPr="005A08F4">
        <w:rPr>
          <w:szCs w:val="18"/>
        </w:rPr>
        <w:t>seul habilité</w:t>
      </w:r>
      <w:proofErr w:type="gramEnd"/>
      <w:r w:rsidRPr="005A08F4">
        <w:rPr>
          <w:szCs w:val="18"/>
        </w:rPr>
        <w:t xml:space="preserve"> à présenter au pouvoir adjudicateur la demande de paiement, et à formuler ou transmettre les réclamations des membres du </w:t>
      </w:r>
      <w:r w:rsidR="00063F63" w:rsidRPr="005A08F4">
        <w:rPr>
          <w:szCs w:val="18"/>
        </w:rPr>
        <w:t>groupement</w:t>
      </w:r>
      <w:r w:rsidRPr="005A08F4">
        <w:rPr>
          <w:szCs w:val="18"/>
        </w:rPr>
        <w:t>.</w:t>
      </w:r>
    </w:p>
    <w:p w14:paraId="272B0D29" w14:textId="77777777" w:rsidR="004C424D" w:rsidRPr="005A08F4" w:rsidRDefault="004C424D" w:rsidP="005A08F4">
      <w:pPr>
        <w:pStyle w:val="Titre2"/>
        <w:rPr>
          <w:sz w:val="18"/>
          <w:szCs w:val="18"/>
        </w:rPr>
      </w:pPr>
      <w:bookmarkStart w:id="18" w:name="_Toc183178763"/>
      <w:r w:rsidRPr="005A08F4">
        <w:rPr>
          <w:sz w:val="18"/>
          <w:szCs w:val="18"/>
        </w:rPr>
        <w:t>MODALITÉS D’ENVOI OU DE REMISE DES OFFRES</w:t>
      </w:r>
      <w:bookmarkEnd w:id="18"/>
    </w:p>
    <w:p w14:paraId="39A4A454" w14:textId="774EED78" w:rsidR="004C424D" w:rsidRPr="008439BF" w:rsidRDefault="004C424D" w:rsidP="005A08F4">
      <w:pPr>
        <w:rPr>
          <w:b/>
          <w:szCs w:val="18"/>
        </w:rPr>
      </w:pPr>
      <w:r w:rsidRPr="005A08F4">
        <w:rPr>
          <w:szCs w:val="18"/>
        </w:rPr>
        <w:t xml:space="preserve">Date limite de remise des offres : </w:t>
      </w:r>
      <w:r w:rsidR="00A27121">
        <w:rPr>
          <w:b/>
          <w:szCs w:val="18"/>
        </w:rPr>
        <w:t xml:space="preserve">lundi </w:t>
      </w:r>
      <w:r w:rsidR="00112042">
        <w:rPr>
          <w:b/>
          <w:szCs w:val="18"/>
        </w:rPr>
        <w:t>08</w:t>
      </w:r>
      <w:r w:rsidR="00A27121">
        <w:rPr>
          <w:b/>
          <w:szCs w:val="18"/>
        </w:rPr>
        <w:t>/12</w:t>
      </w:r>
      <w:r w:rsidR="008439BF" w:rsidRPr="002C4469">
        <w:rPr>
          <w:b/>
          <w:szCs w:val="18"/>
        </w:rPr>
        <w:t>/2025</w:t>
      </w:r>
      <w:r w:rsidRPr="002C4469">
        <w:rPr>
          <w:b/>
          <w:szCs w:val="18"/>
        </w:rPr>
        <w:t xml:space="preserve"> à 12h00.</w:t>
      </w:r>
    </w:p>
    <w:p w14:paraId="7C40FA76" w14:textId="77777777" w:rsidR="004C424D" w:rsidRPr="005A08F4" w:rsidRDefault="004C424D" w:rsidP="005A08F4">
      <w:pPr>
        <w:pStyle w:val="Titre4"/>
      </w:pPr>
      <w:r w:rsidRPr="005A08F4">
        <w:t xml:space="preserve">Transmission du pli par voie électronique sur la </w:t>
      </w:r>
      <w:proofErr w:type="spellStart"/>
      <w:r w:rsidRPr="005A08F4">
        <w:t>PLateforme</w:t>
      </w:r>
      <w:proofErr w:type="spellEnd"/>
      <w:r w:rsidRPr="005A08F4">
        <w:t xml:space="preserve"> des Achats de l’État (PLACE)</w:t>
      </w:r>
    </w:p>
    <w:p w14:paraId="63D579CD" w14:textId="4264F2FF" w:rsidR="004C424D" w:rsidRPr="005A08F4" w:rsidRDefault="004C424D" w:rsidP="005A08F4">
      <w:pPr>
        <w:rPr>
          <w:szCs w:val="18"/>
        </w:rPr>
      </w:pPr>
      <w:r w:rsidRPr="005A08F4">
        <w:rPr>
          <w:szCs w:val="18"/>
        </w:rPr>
        <w:t xml:space="preserve">La transmission des plis s’effectue sur la plateforme PLACE à l’adresse suivante : </w:t>
      </w:r>
      <w:hyperlink r:id="rId11" w:history="1">
        <w:r w:rsidRPr="005A08F4">
          <w:rPr>
            <w:rStyle w:val="Lienhypertexte"/>
            <w:szCs w:val="18"/>
          </w:rPr>
          <w:t>www.marches-publics.gouv.fr</w:t>
        </w:r>
      </w:hyperlink>
      <w:r w:rsidRPr="005A08F4">
        <w:rPr>
          <w:szCs w:val="18"/>
        </w:rPr>
        <w:t xml:space="preserve">  (référence du marché </w:t>
      </w:r>
      <w:r w:rsidRPr="00A27121">
        <w:rPr>
          <w:b/>
          <w:szCs w:val="18"/>
        </w:rPr>
        <w:t xml:space="preserve">UJM </w:t>
      </w:r>
      <w:r w:rsidR="00A27121" w:rsidRPr="00A27121">
        <w:rPr>
          <w:b/>
          <w:szCs w:val="18"/>
        </w:rPr>
        <w:t>2025-57</w:t>
      </w:r>
      <w:r w:rsidRPr="00A27121">
        <w:rPr>
          <w:szCs w:val="18"/>
        </w:rPr>
        <w:t>).</w:t>
      </w:r>
    </w:p>
    <w:p w14:paraId="0FAE8DE9" w14:textId="77777777" w:rsidR="004C424D" w:rsidRPr="005A08F4" w:rsidRDefault="004C424D" w:rsidP="005A08F4">
      <w:pPr>
        <w:rPr>
          <w:szCs w:val="18"/>
        </w:rPr>
      </w:pPr>
      <w:r w:rsidRPr="005A08F4">
        <w:rPr>
          <w:szCs w:val="18"/>
        </w:rPr>
        <w:t>Ce site est libre d'accès pour les entreprises inscrites et permet les échanges des documents dans le cadre de la consultation. Les soumissionnaires auront la possibilité de consulter les avis publiés sur le site, de retirer le DCE dans son intégralité, de poser des questions sur le DCE, de répondre par voie électronique, et éventuellement d'être tenus informés des rejets.</w:t>
      </w:r>
    </w:p>
    <w:p w14:paraId="3686CE5B" w14:textId="77777777" w:rsidR="004C424D" w:rsidRPr="005A08F4" w:rsidRDefault="004C424D" w:rsidP="005A08F4">
      <w:pPr>
        <w:rPr>
          <w:szCs w:val="18"/>
        </w:rPr>
      </w:pPr>
      <w:r w:rsidRPr="005A08F4">
        <w:rPr>
          <w:szCs w:val="18"/>
        </w:rPr>
        <w:t xml:space="preserve">Le soumissionnaire devra se référer aux prérequis techniques et aux conditions générales d'utilisation, disponibles sur le site aux rubriques « </w:t>
      </w:r>
      <w:r w:rsidRPr="005A08F4">
        <w:rPr>
          <w:i/>
          <w:szCs w:val="18"/>
        </w:rPr>
        <w:t>Aide</w:t>
      </w:r>
      <w:r w:rsidRPr="005A08F4">
        <w:rPr>
          <w:szCs w:val="18"/>
        </w:rPr>
        <w:t xml:space="preserve"> » et « </w:t>
      </w:r>
      <w:r w:rsidRPr="005A08F4">
        <w:rPr>
          <w:i/>
          <w:szCs w:val="18"/>
        </w:rPr>
        <w:t>Se préparer</w:t>
      </w:r>
      <w:r w:rsidRPr="005A08F4">
        <w:rPr>
          <w:szCs w:val="18"/>
        </w:rPr>
        <w:t xml:space="preserve"> » à répondre. Un guide d'utilisation de la salle des marchés « </w:t>
      </w:r>
      <w:r w:rsidRPr="005A08F4">
        <w:rPr>
          <w:i/>
          <w:szCs w:val="18"/>
        </w:rPr>
        <w:t>Guide d'utilisation à destination des opérateurs économiques</w:t>
      </w:r>
      <w:r w:rsidRPr="005A08F4">
        <w:rPr>
          <w:szCs w:val="18"/>
        </w:rPr>
        <w:t xml:space="preserve"> » est disponible sur ce site afin de faciliter le maniement de la plate-forme, ainsi qu'une rubrique « </w:t>
      </w:r>
      <w:r w:rsidRPr="005A08F4">
        <w:rPr>
          <w:i/>
          <w:szCs w:val="18"/>
        </w:rPr>
        <w:t>Foire Aux Questions</w:t>
      </w:r>
      <w:r w:rsidRPr="005A08F4">
        <w:rPr>
          <w:szCs w:val="18"/>
        </w:rPr>
        <w:t xml:space="preserve"> », dans la rubrique </w:t>
      </w:r>
      <w:r w:rsidRPr="005A08F4">
        <w:rPr>
          <w:i/>
          <w:szCs w:val="18"/>
        </w:rPr>
        <w:t>Aide</w:t>
      </w:r>
      <w:r w:rsidRPr="005A08F4">
        <w:rPr>
          <w:szCs w:val="18"/>
        </w:rPr>
        <w:t xml:space="preserve">. </w:t>
      </w:r>
    </w:p>
    <w:p w14:paraId="6CA74110" w14:textId="77777777" w:rsidR="004C424D" w:rsidRPr="005A08F4" w:rsidRDefault="004C424D" w:rsidP="005A08F4">
      <w:pPr>
        <w:rPr>
          <w:szCs w:val="18"/>
        </w:rPr>
      </w:pPr>
      <w:r w:rsidRPr="005A08F4">
        <w:rPr>
          <w:szCs w:val="18"/>
        </w:rPr>
        <w:t>La liste exhaustive des formats autorisés pour la transmission électronique des plis est la suivante : .zip (</w:t>
      </w:r>
      <w:proofErr w:type="spellStart"/>
      <w:r w:rsidRPr="005A08F4">
        <w:rPr>
          <w:szCs w:val="18"/>
        </w:rPr>
        <w:t>Winzip</w:t>
      </w:r>
      <w:proofErr w:type="spellEnd"/>
      <w:r w:rsidRPr="005A08F4">
        <w:rPr>
          <w:szCs w:val="18"/>
        </w:rPr>
        <w:t>), .</w:t>
      </w:r>
      <w:proofErr w:type="spellStart"/>
      <w:r w:rsidRPr="005A08F4">
        <w:rPr>
          <w:szCs w:val="18"/>
        </w:rPr>
        <w:t>pdf</w:t>
      </w:r>
      <w:proofErr w:type="spellEnd"/>
      <w:r w:rsidRPr="005A08F4">
        <w:rPr>
          <w:szCs w:val="18"/>
        </w:rPr>
        <w:t xml:space="preserve"> (Acrobat Reader), .doc et .docx (Word), .</w:t>
      </w:r>
      <w:proofErr w:type="spellStart"/>
      <w:r w:rsidRPr="005A08F4">
        <w:rPr>
          <w:szCs w:val="18"/>
        </w:rPr>
        <w:t>xls</w:t>
      </w:r>
      <w:proofErr w:type="spellEnd"/>
      <w:r w:rsidRPr="005A08F4">
        <w:rPr>
          <w:szCs w:val="18"/>
        </w:rPr>
        <w:t xml:space="preserve"> et .xlsx (Excel) et .</w:t>
      </w:r>
      <w:proofErr w:type="spellStart"/>
      <w:r w:rsidRPr="005A08F4">
        <w:rPr>
          <w:szCs w:val="18"/>
        </w:rPr>
        <w:t>ppt</w:t>
      </w:r>
      <w:proofErr w:type="spellEnd"/>
      <w:r w:rsidRPr="005A08F4">
        <w:rPr>
          <w:szCs w:val="18"/>
        </w:rPr>
        <w:t xml:space="preserve"> (Powerpoint). </w:t>
      </w:r>
    </w:p>
    <w:p w14:paraId="6777F201" w14:textId="77777777" w:rsidR="004C424D" w:rsidRPr="005A08F4" w:rsidRDefault="004C424D" w:rsidP="005A08F4">
      <w:pPr>
        <w:rPr>
          <w:szCs w:val="18"/>
        </w:rPr>
      </w:pPr>
    </w:p>
    <w:p w14:paraId="7F8BFF7A" w14:textId="77777777" w:rsidR="004C424D" w:rsidRPr="005A08F4" w:rsidRDefault="004C424D" w:rsidP="005A08F4">
      <w:pPr>
        <w:rPr>
          <w:szCs w:val="18"/>
        </w:rPr>
      </w:pPr>
      <w:r w:rsidRPr="005A08F4">
        <w:rPr>
          <w:szCs w:val="18"/>
        </w:rPr>
        <w:t xml:space="preserve">Les soumissionnaires sont invités à : </w:t>
      </w:r>
    </w:p>
    <w:p w14:paraId="38D4F9D6" w14:textId="77777777" w:rsidR="004C424D" w:rsidRPr="005A08F4" w:rsidRDefault="004C424D" w:rsidP="005A08F4">
      <w:pPr>
        <w:pStyle w:val="Paragraphedeliste"/>
        <w:numPr>
          <w:ilvl w:val="0"/>
          <w:numId w:val="15"/>
        </w:numPr>
        <w:rPr>
          <w:szCs w:val="18"/>
        </w:rPr>
      </w:pPr>
      <w:proofErr w:type="gramStart"/>
      <w:r w:rsidRPr="005A08F4">
        <w:rPr>
          <w:szCs w:val="18"/>
        </w:rPr>
        <w:t>ne</w:t>
      </w:r>
      <w:proofErr w:type="gramEnd"/>
      <w:r w:rsidRPr="005A08F4">
        <w:rPr>
          <w:szCs w:val="18"/>
        </w:rPr>
        <w:t xml:space="preserve"> pas utiliser certains formats, notamment les « exe », </w:t>
      </w:r>
    </w:p>
    <w:p w14:paraId="5D814CCC" w14:textId="77777777" w:rsidR="004C424D" w:rsidRPr="005A08F4" w:rsidRDefault="004C424D" w:rsidP="005A08F4">
      <w:pPr>
        <w:pStyle w:val="Paragraphedeliste"/>
        <w:numPr>
          <w:ilvl w:val="0"/>
          <w:numId w:val="15"/>
        </w:numPr>
        <w:rPr>
          <w:szCs w:val="18"/>
        </w:rPr>
      </w:pPr>
      <w:proofErr w:type="gramStart"/>
      <w:r w:rsidRPr="005A08F4">
        <w:rPr>
          <w:szCs w:val="18"/>
        </w:rPr>
        <w:t>ne</w:t>
      </w:r>
      <w:proofErr w:type="gramEnd"/>
      <w:r w:rsidRPr="005A08F4">
        <w:rPr>
          <w:szCs w:val="18"/>
        </w:rPr>
        <w:t xml:space="preserve"> pas utiliser certains outils, notamment les « macros », </w:t>
      </w:r>
    </w:p>
    <w:p w14:paraId="446C27F1" w14:textId="77777777" w:rsidR="004C424D" w:rsidRPr="005A08F4" w:rsidRDefault="004C424D" w:rsidP="005A08F4">
      <w:pPr>
        <w:pStyle w:val="Paragraphedeliste"/>
        <w:numPr>
          <w:ilvl w:val="0"/>
          <w:numId w:val="15"/>
        </w:numPr>
        <w:rPr>
          <w:szCs w:val="18"/>
        </w:rPr>
      </w:pPr>
      <w:proofErr w:type="gramStart"/>
      <w:r w:rsidRPr="005A08F4">
        <w:rPr>
          <w:szCs w:val="18"/>
        </w:rPr>
        <w:t>faire</w:t>
      </w:r>
      <w:proofErr w:type="gramEnd"/>
      <w:r w:rsidRPr="005A08F4">
        <w:rPr>
          <w:szCs w:val="18"/>
        </w:rPr>
        <w:t xml:space="preserve"> en sorte que leur candidature et/ou leur offre n'atteigne pas un volume excessif. </w:t>
      </w:r>
    </w:p>
    <w:p w14:paraId="04452FBB" w14:textId="77777777" w:rsidR="004C424D" w:rsidRPr="005A08F4" w:rsidRDefault="004C424D" w:rsidP="005A08F4">
      <w:pPr>
        <w:rPr>
          <w:szCs w:val="18"/>
        </w:rPr>
      </w:pPr>
      <w:r w:rsidRPr="005A08F4">
        <w:rPr>
          <w:szCs w:val="18"/>
        </w:rPr>
        <w:t>Les tarifs parviendront exclusivement au format .</w:t>
      </w:r>
      <w:proofErr w:type="spellStart"/>
      <w:r w:rsidRPr="005A08F4">
        <w:rPr>
          <w:szCs w:val="18"/>
        </w:rPr>
        <w:t>xls</w:t>
      </w:r>
      <w:proofErr w:type="spellEnd"/>
      <w:r w:rsidRPr="005A08F4">
        <w:rPr>
          <w:szCs w:val="18"/>
        </w:rPr>
        <w:t xml:space="preserve"> </w:t>
      </w:r>
      <w:proofErr w:type="gramStart"/>
      <w:r w:rsidRPr="005A08F4">
        <w:rPr>
          <w:szCs w:val="18"/>
        </w:rPr>
        <w:t>ou</w:t>
      </w:r>
      <w:proofErr w:type="gramEnd"/>
      <w:r w:rsidRPr="005A08F4">
        <w:rPr>
          <w:szCs w:val="18"/>
        </w:rPr>
        <w:t xml:space="preserve"> .xlsx et le cadre de réponse au format .doc ou .docx ou .</w:t>
      </w:r>
      <w:proofErr w:type="spellStart"/>
      <w:r w:rsidRPr="005A08F4">
        <w:rPr>
          <w:szCs w:val="18"/>
        </w:rPr>
        <w:t>xls</w:t>
      </w:r>
      <w:proofErr w:type="spellEnd"/>
      <w:r w:rsidRPr="005A08F4">
        <w:rPr>
          <w:szCs w:val="18"/>
        </w:rPr>
        <w:t xml:space="preserve"> ou xlsx. Le candidat est invité à ne pas utiliser de macro-instructions dans les documents transmis.</w:t>
      </w:r>
    </w:p>
    <w:p w14:paraId="6D44D0FA" w14:textId="77777777" w:rsidR="004C424D" w:rsidRPr="005A08F4" w:rsidRDefault="004C424D" w:rsidP="005A08F4">
      <w:pPr>
        <w:rPr>
          <w:szCs w:val="18"/>
        </w:rPr>
      </w:pPr>
    </w:p>
    <w:p w14:paraId="041201EE" w14:textId="77777777" w:rsidR="004C424D" w:rsidRPr="005A08F4" w:rsidRDefault="004C424D" w:rsidP="005A08F4">
      <w:pPr>
        <w:rPr>
          <w:szCs w:val="18"/>
        </w:rPr>
      </w:pPr>
      <w:r w:rsidRPr="005A08F4">
        <w:rPr>
          <w:szCs w:val="18"/>
        </w:rPr>
        <w:t xml:space="preserve">La transmission des candidatures et des offres fait l’objet d’une date certaine de réception et d’un accusé de réception électronique de la part de la personne publique. </w:t>
      </w:r>
    </w:p>
    <w:p w14:paraId="41E0CBB9" w14:textId="77777777" w:rsidR="004C424D" w:rsidRPr="005A08F4" w:rsidRDefault="004C424D" w:rsidP="005A08F4">
      <w:pPr>
        <w:rPr>
          <w:szCs w:val="18"/>
        </w:rPr>
      </w:pPr>
    </w:p>
    <w:p w14:paraId="67F43DE3" w14:textId="77777777" w:rsidR="004C424D" w:rsidRPr="005A08F4" w:rsidRDefault="004C424D" w:rsidP="005A08F4">
      <w:pPr>
        <w:rPr>
          <w:szCs w:val="18"/>
        </w:rPr>
      </w:pPr>
      <w:r w:rsidRPr="005A08F4">
        <w:rPr>
          <w:szCs w:val="18"/>
          <w:u w:val="single"/>
        </w:rPr>
        <w:t>Le marché est susceptible d’être de nouveau matérialisé</w:t>
      </w:r>
      <w:r w:rsidRPr="005A08F4">
        <w:rPr>
          <w:szCs w:val="18"/>
        </w:rPr>
        <w:t xml:space="preserve"> en cas d’impossibilité pour le pouvoir adjudicateur de procéder à la signature électronique. Dans ce cas, l'acte d’engagement sera signé par les titulaires du marché et par le pouvoir adjudicateur, sous la forme papier.</w:t>
      </w:r>
    </w:p>
    <w:p w14:paraId="1FF72AD2" w14:textId="77777777" w:rsidR="004C424D" w:rsidRPr="005A08F4" w:rsidRDefault="004C424D" w:rsidP="005A08F4">
      <w:pPr>
        <w:pStyle w:val="Titre4"/>
      </w:pPr>
      <w:r w:rsidRPr="005A08F4">
        <w:t>Certificat de signature électronique</w:t>
      </w:r>
    </w:p>
    <w:p w14:paraId="68328FB5" w14:textId="77777777" w:rsidR="004C424D" w:rsidRPr="005A08F4" w:rsidRDefault="004C424D" w:rsidP="005A08F4">
      <w:pPr>
        <w:rPr>
          <w:szCs w:val="18"/>
        </w:rPr>
      </w:pPr>
      <w:r w:rsidRPr="005A08F4">
        <w:rPr>
          <w:szCs w:val="18"/>
        </w:rPr>
        <w:t>La transmission des candidatures et des offres par voie électronique s’effectue dans les conditions définies par les articles R. 2132-2, R. 2132-4 à 6 et R. 2162-35 et 36 du code de la commande publique. Ainsi les candidatures et les offres transmises par voie électronique doivent être envoyées dans des conditions qui permettent d’authentifier la signature du candidat.</w:t>
      </w:r>
    </w:p>
    <w:p w14:paraId="76BFEF4A" w14:textId="77777777" w:rsidR="004C424D" w:rsidRPr="005A08F4" w:rsidRDefault="004C424D" w:rsidP="005A08F4">
      <w:pPr>
        <w:rPr>
          <w:szCs w:val="18"/>
        </w:rPr>
      </w:pPr>
    </w:p>
    <w:p w14:paraId="3C4BD03C" w14:textId="77777777" w:rsidR="004C424D" w:rsidRPr="005A08F4" w:rsidRDefault="004C424D" w:rsidP="005A08F4">
      <w:pPr>
        <w:rPr>
          <w:szCs w:val="18"/>
        </w:rPr>
      </w:pPr>
      <w:r w:rsidRPr="005A08F4">
        <w:rPr>
          <w:szCs w:val="18"/>
        </w:rPr>
        <w:t xml:space="preserve">Pour répondre à la présente consultation, les certificats de signature électronique acceptés sont d’une qualité de sécurité de niveau 2 minimum. En conséquence, les certificats PRIS V1 ne sont plus acceptés à compter du 19 mai 2013. Il est recommandé d’avoir recours aux certificats référencés par le ministère des finances (liste consultable sur le site : </w:t>
      </w:r>
      <w:hyperlink r:id="rId12" w:history="1">
        <w:r w:rsidRPr="005A08F4">
          <w:rPr>
            <w:rStyle w:val="Lienhypertexte"/>
            <w:szCs w:val="18"/>
          </w:rPr>
          <w:t>http://www.economie.gouv.fr/</w:t>
        </w:r>
      </w:hyperlink>
      <w:r w:rsidRPr="005A08F4">
        <w:rPr>
          <w:szCs w:val="18"/>
        </w:rPr>
        <w:t xml:space="preserve"> ).</w:t>
      </w:r>
    </w:p>
    <w:p w14:paraId="43806C6E" w14:textId="77777777" w:rsidR="004C424D" w:rsidRPr="005A08F4" w:rsidRDefault="004C424D" w:rsidP="005A08F4">
      <w:pPr>
        <w:rPr>
          <w:szCs w:val="18"/>
        </w:rPr>
      </w:pPr>
      <w:r w:rsidRPr="005A08F4">
        <w:rPr>
          <w:szCs w:val="18"/>
        </w:rPr>
        <w:t xml:space="preserve">La liste de confiance française (Trust-service </w:t>
      </w:r>
      <w:proofErr w:type="spellStart"/>
      <w:r w:rsidRPr="005A08F4">
        <w:rPr>
          <w:szCs w:val="18"/>
        </w:rPr>
        <w:t>Status</w:t>
      </w:r>
      <w:proofErr w:type="spellEnd"/>
      <w:r w:rsidRPr="005A08F4">
        <w:rPr>
          <w:szCs w:val="18"/>
        </w:rPr>
        <w:t xml:space="preserve"> List – TSL), ainsi que d'autres informations liées au RGS sont disponibles sur le site suivant : </w:t>
      </w:r>
      <w:hyperlink r:id="rId13" w:history="1">
        <w:r w:rsidRPr="005A08F4">
          <w:rPr>
            <w:rStyle w:val="Lienhypertexte"/>
            <w:szCs w:val="18"/>
          </w:rPr>
          <w:t>https://www.numerique.gouv.fr/publications/referentiel-general-de-securite/</w:t>
        </w:r>
      </w:hyperlink>
    </w:p>
    <w:p w14:paraId="30CCA19C" w14:textId="77777777" w:rsidR="004C424D" w:rsidRPr="005A08F4" w:rsidRDefault="004C424D" w:rsidP="005A08F4">
      <w:pPr>
        <w:rPr>
          <w:szCs w:val="18"/>
        </w:rPr>
      </w:pPr>
      <w:r w:rsidRPr="005A08F4">
        <w:rPr>
          <w:szCs w:val="18"/>
        </w:rPr>
        <w:t xml:space="preserve">Les formats de signature de référence acceptés sont </w:t>
      </w:r>
      <w:proofErr w:type="spellStart"/>
      <w:r w:rsidRPr="005A08F4">
        <w:rPr>
          <w:szCs w:val="18"/>
        </w:rPr>
        <w:t>PAdES</w:t>
      </w:r>
      <w:proofErr w:type="spellEnd"/>
      <w:r w:rsidRPr="005A08F4">
        <w:rPr>
          <w:szCs w:val="18"/>
        </w:rPr>
        <w:t xml:space="preserve">, </w:t>
      </w:r>
      <w:proofErr w:type="spellStart"/>
      <w:r w:rsidRPr="005A08F4">
        <w:rPr>
          <w:szCs w:val="18"/>
        </w:rPr>
        <w:t>CAdES</w:t>
      </w:r>
      <w:proofErr w:type="spellEnd"/>
      <w:r w:rsidRPr="005A08F4">
        <w:rPr>
          <w:szCs w:val="18"/>
        </w:rPr>
        <w:t xml:space="preserve">, </w:t>
      </w:r>
      <w:proofErr w:type="spellStart"/>
      <w:r w:rsidRPr="005A08F4">
        <w:rPr>
          <w:szCs w:val="18"/>
        </w:rPr>
        <w:t>XAdES</w:t>
      </w:r>
      <w:proofErr w:type="spellEnd"/>
      <w:r w:rsidRPr="005A08F4">
        <w:rPr>
          <w:szCs w:val="18"/>
        </w:rPr>
        <w:t xml:space="preserve"> (cf. article 3 de l’arrêté du 15/06/2012). </w:t>
      </w:r>
    </w:p>
    <w:p w14:paraId="3560BBDC" w14:textId="77777777" w:rsidR="004C424D" w:rsidRPr="005A08F4" w:rsidRDefault="004C424D" w:rsidP="005A08F4">
      <w:pPr>
        <w:rPr>
          <w:szCs w:val="18"/>
        </w:rPr>
      </w:pPr>
    </w:p>
    <w:p w14:paraId="5B13A6C2" w14:textId="6D02BF79" w:rsidR="004C424D" w:rsidRPr="005A08F4" w:rsidRDefault="004C424D" w:rsidP="005A08F4">
      <w:pPr>
        <w:rPr>
          <w:szCs w:val="18"/>
        </w:rPr>
      </w:pPr>
      <w:r w:rsidRPr="005A08F4">
        <w:rPr>
          <w:szCs w:val="18"/>
        </w:rPr>
        <w:t>Dans le cas de candidatures gro</w:t>
      </w:r>
      <w:r w:rsidR="008B417D" w:rsidRPr="005A08F4">
        <w:rPr>
          <w:szCs w:val="18"/>
        </w:rPr>
        <w:t>upées</w:t>
      </w:r>
      <w:r w:rsidRPr="005A08F4">
        <w:rPr>
          <w:szCs w:val="18"/>
        </w:rPr>
        <w:t xml:space="preserve">, le mandataire assure la sécurité et l’authenticité des informations transmises au nom des membres du </w:t>
      </w:r>
      <w:r w:rsidR="008B417D" w:rsidRPr="005A08F4">
        <w:rPr>
          <w:szCs w:val="18"/>
        </w:rPr>
        <w:t>group</w:t>
      </w:r>
      <w:r w:rsidRPr="005A08F4">
        <w:rPr>
          <w:szCs w:val="18"/>
        </w:rPr>
        <w:t xml:space="preserve">ement. </w:t>
      </w:r>
    </w:p>
    <w:p w14:paraId="1BF15764" w14:textId="77777777" w:rsidR="004C424D" w:rsidRPr="005A08F4" w:rsidRDefault="004C424D" w:rsidP="005A08F4">
      <w:pPr>
        <w:rPr>
          <w:szCs w:val="18"/>
        </w:rPr>
      </w:pPr>
    </w:p>
    <w:p w14:paraId="14B254EC" w14:textId="77777777" w:rsidR="004C424D" w:rsidRPr="005A08F4" w:rsidRDefault="004C424D" w:rsidP="005A08F4">
      <w:pPr>
        <w:rPr>
          <w:szCs w:val="18"/>
        </w:rPr>
      </w:pPr>
      <w:r w:rsidRPr="005A08F4">
        <w:rPr>
          <w:szCs w:val="18"/>
        </w:rPr>
        <w:lastRenderedPageBreak/>
        <w:t xml:space="preserve">Il est rappelé aux candidats que, conformément aux dispositions réglementaires des marchés publics, </w:t>
      </w:r>
      <w:r w:rsidRPr="005A08F4">
        <w:rPr>
          <w:szCs w:val="18"/>
          <w:u w:val="single"/>
        </w:rPr>
        <w:t>l'acte d'engagement doit impérativement être signé électroniquement de manière individuelle</w:t>
      </w:r>
      <w:r w:rsidRPr="005A08F4">
        <w:rPr>
          <w:szCs w:val="18"/>
        </w:rPr>
        <w:t xml:space="preserve">. Ainsi, une offre dont seul le dossier zip est signé électroniquement n'a aucune valeur juridique. En outre, il est rappelé qu'une signature manuscrite scannée n'a pas d'autre valeur que celle d'une copie et ne peut donc pas remplacer la signature électronique. </w:t>
      </w:r>
    </w:p>
    <w:p w14:paraId="1870A10D" w14:textId="77777777" w:rsidR="004C424D" w:rsidRPr="005A08F4" w:rsidRDefault="004C424D" w:rsidP="005A08F4">
      <w:pPr>
        <w:pStyle w:val="Titre4"/>
      </w:pPr>
      <w:r w:rsidRPr="005A08F4">
        <w:t>Antivirus</w:t>
      </w:r>
    </w:p>
    <w:p w14:paraId="33DF35DB" w14:textId="77777777" w:rsidR="004C424D" w:rsidRPr="005A08F4" w:rsidRDefault="004C424D" w:rsidP="005A08F4">
      <w:pPr>
        <w:rPr>
          <w:szCs w:val="18"/>
        </w:rPr>
      </w:pPr>
      <w:r w:rsidRPr="005A08F4">
        <w:rPr>
          <w:szCs w:val="18"/>
        </w:rPr>
        <w:t xml:space="preserve">Les soumissionnaires s'assureront avant la constitution de leur pli que les fichiers transmis ne comportent pas de virus. Tout fichier constitutif de la candidature ou de l'offre devra être traité préalablement par le soumissionnaire par un anti-virus. En effet, conformément à la réglementation, la réception de tout fichier contenant un virus entraîne l'irrecevabilité de la candidature ou de l'offre. </w:t>
      </w:r>
    </w:p>
    <w:p w14:paraId="1521ED00" w14:textId="77777777" w:rsidR="004C424D" w:rsidRPr="005A08F4" w:rsidRDefault="004C424D" w:rsidP="005A08F4">
      <w:pPr>
        <w:rPr>
          <w:i/>
          <w:szCs w:val="18"/>
        </w:rPr>
      </w:pPr>
      <w:r w:rsidRPr="005A08F4">
        <w:rPr>
          <w:szCs w:val="18"/>
        </w:rPr>
        <w:t xml:space="preserve">Tout document électronique envoyé par un candidat dans lequel un virus informatique est détecté par l’acheteur peut faire l’objet d’un archivage de sécurité sans lecture dudit document. Ce document est dès lors réputé n’avoir jamais été reçu et le candidat en est informé. La version de l’anti-virus utilisée lors de l’ouverture des plis par l’est la suivante : </w:t>
      </w:r>
      <w:r w:rsidRPr="005A08F4">
        <w:rPr>
          <w:i/>
          <w:szCs w:val="18"/>
        </w:rPr>
        <w:t xml:space="preserve">Microsoft System Center Endpoint Protection 2.2.903.0. </w:t>
      </w:r>
    </w:p>
    <w:p w14:paraId="518DD5B1" w14:textId="77777777" w:rsidR="004C424D" w:rsidRPr="005A08F4" w:rsidRDefault="004C424D" w:rsidP="005A08F4">
      <w:pPr>
        <w:pStyle w:val="Titre4"/>
      </w:pPr>
      <w:r w:rsidRPr="005A08F4">
        <w:t>Transmission de la copie de sauvegarde</w:t>
      </w:r>
    </w:p>
    <w:p w14:paraId="494BC616" w14:textId="6A8BAB2A" w:rsidR="004C424D" w:rsidRPr="005A08F4" w:rsidRDefault="004C424D" w:rsidP="005A08F4">
      <w:pPr>
        <w:rPr>
          <w:szCs w:val="18"/>
        </w:rPr>
      </w:pPr>
      <w:r w:rsidRPr="005A08F4">
        <w:rPr>
          <w:szCs w:val="18"/>
        </w:rPr>
        <w:t xml:space="preserve">En application de l’article R 2132-11 du code de la commande publique relatif à la dématérialisation des procédures de passation des marchés publics formalisés, le candidat peut effectuer à la fois une transmission électronique de sa candidature et de son offre, et à titre de </w:t>
      </w:r>
      <w:r w:rsidRPr="005A08F4">
        <w:rPr>
          <w:b/>
          <w:szCs w:val="18"/>
        </w:rPr>
        <w:t>copie de sauvegarde</w:t>
      </w:r>
      <w:r w:rsidRPr="005A08F4">
        <w:rPr>
          <w:szCs w:val="18"/>
        </w:rPr>
        <w:t xml:space="preserve">, une transmission sur </w:t>
      </w:r>
      <w:r w:rsidR="008B417D" w:rsidRPr="005A08F4">
        <w:rPr>
          <w:szCs w:val="18"/>
        </w:rPr>
        <w:t>support</w:t>
      </w:r>
      <w:r w:rsidRPr="005A08F4">
        <w:rPr>
          <w:szCs w:val="18"/>
        </w:rPr>
        <w:t xml:space="preserve"> papier ou par courriel, dans les délais impartis pour la remise des candidatures et des offres. </w:t>
      </w:r>
    </w:p>
    <w:p w14:paraId="7AFB0B36" w14:textId="77777777" w:rsidR="004C424D" w:rsidRPr="005A08F4" w:rsidRDefault="004C424D" w:rsidP="005A08F4">
      <w:pPr>
        <w:rPr>
          <w:szCs w:val="18"/>
        </w:rPr>
      </w:pPr>
    </w:p>
    <w:p w14:paraId="0BEA12ED" w14:textId="4A160090" w:rsidR="004C424D" w:rsidRPr="005A08F4" w:rsidRDefault="004C424D" w:rsidP="005A08F4">
      <w:pPr>
        <w:rPr>
          <w:szCs w:val="18"/>
        </w:rPr>
      </w:pPr>
      <w:r w:rsidRPr="005A08F4">
        <w:rPr>
          <w:szCs w:val="18"/>
        </w:rPr>
        <w:t xml:space="preserve">Dans le cas d’une transmission sur </w:t>
      </w:r>
      <w:r w:rsidR="008B417D" w:rsidRPr="005A08F4">
        <w:rPr>
          <w:szCs w:val="18"/>
        </w:rPr>
        <w:t>support</w:t>
      </w:r>
      <w:r w:rsidRPr="005A08F4">
        <w:rPr>
          <w:szCs w:val="18"/>
        </w:rPr>
        <w:t xml:space="preserve"> papier, cette copie de sauvegarde doit être placée dans un pli scellé comportant la mention lisible « </w:t>
      </w:r>
      <w:r w:rsidRPr="005A08F4">
        <w:rPr>
          <w:b/>
          <w:szCs w:val="18"/>
        </w:rPr>
        <w:t>copie de sauvegarde</w:t>
      </w:r>
      <w:r w:rsidRPr="00A27121">
        <w:rPr>
          <w:b/>
          <w:szCs w:val="18"/>
        </w:rPr>
        <w:t>,</w:t>
      </w:r>
      <w:r w:rsidRPr="00A27121">
        <w:rPr>
          <w:szCs w:val="18"/>
        </w:rPr>
        <w:t xml:space="preserve"> </w:t>
      </w:r>
      <w:r w:rsidRPr="00A27121">
        <w:rPr>
          <w:b/>
          <w:szCs w:val="18"/>
        </w:rPr>
        <w:t xml:space="preserve">Marché UJM </w:t>
      </w:r>
      <w:r w:rsidR="008B417D" w:rsidRPr="00A27121">
        <w:rPr>
          <w:b/>
          <w:szCs w:val="18"/>
        </w:rPr>
        <w:t>2025-</w:t>
      </w:r>
      <w:r w:rsidR="00A27121" w:rsidRPr="00A27121">
        <w:rPr>
          <w:b/>
          <w:szCs w:val="18"/>
        </w:rPr>
        <w:t>57</w:t>
      </w:r>
      <w:r w:rsidRPr="00A27121">
        <w:rPr>
          <w:szCs w:val="18"/>
        </w:rPr>
        <w:t xml:space="preserve"> » et</w:t>
      </w:r>
      <w:r w:rsidRPr="005A08F4">
        <w:rPr>
          <w:szCs w:val="18"/>
        </w:rPr>
        <w:t xml:space="preserve"> être envoyée à l’adresse suivante : Service des Achats – DAFA – 1 C avenue des Frères Lumière CS 78 242 - 69372 LYON cedex 08. </w:t>
      </w:r>
    </w:p>
    <w:p w14:paraId="2DE4CEC3" w14:textId="610693E3" w:rsidR="004C424D" w:rsidRPr="005A08F4" w:rsidRDefault="004C424D" w:rsidP="005A08F4">
      <w:pPr>
        <w:rPr>
          <w:szCs w:val="18"/>
        </w:rPr>
      </w:pPr>
      <w:r w:rsidRPr="005A08F4">
        <w:rPr>
          <w:szCs w:val="18"/>
        </w:rPr>
        <w:t>Le cas échéant, le courriel devra mentionner dans son objet « </w:t>
      </w:r>
      <w:r w:rsidRPr="005A08F4">
        <w:rPr>
          <w:b/>
          <w:szCs w:val="18"/>
        </w:rPr>
        <w:t xml:space="preserve">copie de sauvegarde du </w:t>
      </w:r>
      <w:r w:rsidRPr="00A27121">
        <w:rPr>
          <w:b/>
          <w:szCs w:val="18"/>
        </w:rPr>
        <w:t>Marché UJM 202</w:t>
      </w:r>
      <w:r w:rsidR="008B417D" w:rsidRPr="00A27121">
        <w:rPr>
          <w:b/>
          <w:szCs w:val="18"/>
        </w:rPr>
        <w:t>5-</w:t>
      </w:r>
      <w:r w:rsidR="00A27121" w:rsidRPr="00A27121">
        <w:rPr>
          <w:b/>
          <w:szCs w:val="18"/>
        </w:rPr>
        <w:t>57</w:t>
      </w:r>
      <w:r w:rsidR="00A27121">
        <w:rPr>
          <w:b/>
          <w:szCs w:val="18"/>
        </w:rPr>
        <w:t xml:space="preserve"> </w:t>
      </w:r>
      <w:r w:rsidRPr="00A27121">
        <w:rPr>
          <w:szCs w:val="18"/>
        </w:rPr>
        <w:t>»</w:t>
      </w:r>
      <w:r w:rsidRPr="005A08F4">
        <w:rPr>
          <w:szCs w:val="18"/>
        </w:rPr>
        <w:t xml:space="preserve"> et être adressé à l’adresse mail suivante : </w:t>
      </w:r>
      <w:hyperlink r:id="rId14" w:history="1">
        <w:r w:rsidRPr="005A08F4">
          <w:rPr>
            <w:rStyle w:val="Lienhypertexte"/>
            <w:szCs w:val="18"/>
          </w:rPr>
          <w:t>achats@univ-lyon3.fr</w:t>
        </w:r>
      </w:hyperlink>
      <w:r w:rsidRPr="005A08F4">
        <w:rPr>
          <w:szCs w:val="18"/>
        </w:rPr>
        <w:t>.</w:t>
      </w:r>
    </w:p>
    <w:p w14:paraId="7B663F5B" w14:textId="77777777" w:rsidR="002755BF" w:rsidRPr="005A08F4" w:rsidRDefault="002755BF" w:rsidP="005A08F4">
      <w:pPr>
        <w:rPr>
          <w:szCs w:val="18"/>
        </w:rPr>
      </w:pPr>
    </w:p>
    <w:p w14:paraId="3DDCDF50" w14:textId="77777777" w:rsidR="004C424D" w:rsidRPr="005A08F4" w:rsidRDefault="004C424D" w:rsidP="005A08F4">
      <w:pPr>
        <w:pStyle w:val="Titre2"/>
        <w:rPr>
          <w:sz w:val="18"/>
          <w:szCs w:val="18"/>
        </w:rPr>
      </w:pPr>
      <w:bookmarkStart w:id="19" w:name="_Toc183178764"/>
      <w:r w:rsidRPr="005A08F4">
        <w:rPr>
          <w:sz w:val="18"/>
          <w:szCs w:val="18"/>
        </w:rPr>
        <w:t>SÉLECTION DE L’OFFRE ÉCONOMIQUEMENT LA PLUS AVANTAGEUSE</w:t>
      </w:r>
      <w:bookmarkEnd w:id="19"/>
    </w:p>
    <w:p w14:paraId="5D6FDD0C" w14:textId="77777777" w:rsidR="004C424D" w:rsidRPr="005A08F4" w:rsidRDefault="004C424D" w:rsidP="005A08F4">
      <w:pPr>
        <w:rPr>
          <w:szCs w:val="18"/>
        </w:rPr>
      </w:pPr>
      <w:r w:rsidRPr="005A08F4">
        <w:rPr>
          <w:szCs w:val="18"/>
        </w:rPr>
        <w:t xml:space="preserve">L’appréciation de l’offre économiquement la plus avantageuse s’opère conformément aux dispositions des </w:t>
      </w:r>
      <w:r w:rsidRPr="005A08F4">
        <w:rPr>
          <w:szCs w:val="18"/>
          <w:lang w:eastAsia="ar-SA"/>
        </w:rPr>
        <w:t>articles L. 2152-7 et L. 2152-8 du code de la commande publique</w:t>
      </w:r>
      <w:r w:rsidRPr="005A08F4">
        <w:rPr>
          <w:szCs w:val="18"/>
        </w:rPr>
        <w:t xml:space="preserve"> en fonction des </w:t>
      </w:r>
      <w:r w:rsidRPr="005A08F4">
        <w:rPr>
          <w:b/>
          <w:szCs w:val="18"/>
        </w:rPr>
        <w:t>critères pondérés </w:t>
      </w:r>
      <w:r w:rsidRPr="005A08F4">
        <w:rPr>
          <w:szCs w:val="18"/>
        </w:rPr>
        <w:t>suivants</w:t>
      </w:r>
      <w:r w:rsidRPr="005A08F4">
        <w:rPr>
          <w:b/>
          <w:szCs w:val="18"/>
        </w:rPr>
        <w:t xml:space="preserve"> </w:t>
      </w:r>
      <w:r w:rsidRPr="005A08F4">
        <w:rPr>
          <w:szCs w:val="18"/>
        </w:rPr>
        <w:t>:</w:t>
      </w:r>
    </w:p>
    <w:p w14:paraId="277FFF29" w14:textId="77777777" w:rsidR="004C424D" w:rsidRPr="005A08F4" w:rsidRDefault="004C424D" w:rsidP="005A08F4">
      <w:pPr>
        <w:rPr>
          <w:rFonts w:cs="Arial"/>
          <w:b/>
          <w:bCs/>
          <w:color w:val="000000" w:themeColor="text1"/>
          <w:szCs w:val="18"/>
        </w:rPr>
      </w:pPr>
    </w:p>
    <w:p w14:paraId="4A400EA7" w14:textId="35FBC585" w:rsidR="00EA73C3" w:rsidRPr="00E423A9" w:rsidRDefault="00EA73C3" w:rsidP="005A08F4">
      <w:pPr>
        <w:rPr>
          <w:b/>
          <w:bCs/>
          <w:szCs w:val="18"/>
        </w:rPr>
      </w:pPr>
      <w:bookmarkStart w:id="20" w:name="_Hlk163719981"/>
      <w:bookmarkStart w:id="21" w:name="_Hlk204003624"/>
      <w:r w:rsidRPr="00E423A9">
        <w:rPr>
          <w:b/>
          <w:bCs/>
          <w:szCs w:val="18"/>
        </w:rPr>
        <w:t xml:space="preserve">1) </w:t>
      </w:r>
      <w:r w:rsidR="00E423A9">
        <w:rPr>
          <w:b/>
          <w:bCs/>
          <w:szCs w:val="18"/>
        </w:rPr>
        <w:t xml:space="preserve">Critère 1 </w:t>
      </w:r>
      <w:r w:rsidR="008B417D" w:rsidRPr="00E423A9">
        <w:rPr>
          <w:b/>
          <w:bCs/>
          <w:szCs w:val="18"/>
        </w:rPr>
        <w:t>Valeur technique</w:t>
      </w:r>
      <w:r w:rsidRPr="00E423A9">
        <w:rPr>
          <w:b/>
          <w:bCs/>
          <w:szCs w:val="18"/>
        </w:rPr>
        <w:t xml:space="preserve"> </w:t>
      </w:r>
      <w:r w:rsidR="00E423A9">
        <w:rPr>
          <w:b/>
          <w:bCs/>
          <w:szCs w:val="18"/>
        </w:rPr>
        <w:t xml:space="preserve">pondéré à </w:t>
      </w:r>
      <w:r w:rsidR="005A5756">
        <w:rPr>
          <w:b/>
          <w:bCs/>
          <w:szCs w:val="18"/>
        </w:rPr>
        <w:t>40</w:t>
      </w:r>
      <w:r w:rsidR="00E423A9">
        <w:rPr>
          <w:b/>
          <w:bCs/>
          <w:szCs w:val="18"/>
        </w:rPr>
        <w:t xml:space="preserve"> </w:t>
      </w:r>
      <w:r w:rsidRPr="00E423A9">
        <w:rPr>
          <w:b/>
          <w:bCs/>
          <w:szCs w:val="18"/>
        </w:rPr>
        <w:t>%</w:t>
      </w:r>
      <w:r w:rsidR="005A5756">
        <w:rPr>
          <w:b/>
          <w:bCs/>
          <w:szCs w:val="18"/>
        </w:rPr>
        <w:t>,</w:t>
      </w:r>
      <w:r w:rsidR="00E423A9">
        <w:rPr>
          <w:b/>
          <w:bCs/>
          <w:szCs w:val="18"/>
        </w:rPr>
        <w:t> </w:t>
      </w:r>
      <w:r w:rsidR="00E423A9" w:rsidRPr="000C339C">
        <w:rPr>
          <w:rFonts w:cs="Century Gothic"/>
          <w:szCs w:val="18"/>
        </w:rPr>
        <w:t>appréc</w:t>
      </w:r>
      <w:r w:rsidR="00E423A9">
        <w:rPr>
          <w:rFonts w:cs="Century Gothic"/>
          <w:szCs w:val="18"/>
        </w:rPr>
        <w:t>i</w:t>
      </w:r>
      <w:r w:rsidR="00E423A9" w:rsidRPr="000C339C">
        <w:rPr>
          <w:rFonts w:cs="Century Gothic"/>
          <w:szCs w:val="18"/>
        </w:rPr>
        <w:t>é</w:t>
      </w:r>
      <w:r w:rsidR="005A5756">
        <w:rPr>
          <w:rFonts w:cs="Century Gothic"/>
          <w:szCs w:val="18"/>
        </w:rPr>
        <w:t>e</w:t>
      </w:r>
      <w:r w:rsidR="00E423A9" w:rsidRPr="000C339C">
        <w:rPr>
          <w:rFonts w:cs="Century Gothic"/>
          <w:szCs w:val="18"/>
        </w:rPr>
        <w:t xml:space="preserve"> en fonction des sous-critères</w:t>
      </w:r>
      <w:r w:rsidR="00E423A9">
        <w:rPr>
          <w:rFonts w:cs="Century Gothic"/>
          <w:szCs w:val="18"/>
        </w:rPr>
        <w:t xml:space="preserve"> </w:t>
      </w:r>
      <w:r w:rsidR="00E423A9" w:rsidRPr="000C339C">
        <w:rPr>
          <w:rFonts w:cs="Century Gothic"/>
          <w:szCs w:val="18"/>
        </w:rPr>
        <w:t>suivants</w:t>
      </w:r>
      <w:r w:rsidR="00E423A9">
        <w:rPr>
          <w:rFonts w:cs="Century Gothic"/>
          <w:szCs w:val="18"/>
        </w:rPr>
        <w:t> </w:t>
      </w:r>
      <w:r w:rsidR="00E423A9" w:rsidRPr="00E423A9">
        <w:rPr>
          <w:bCs/>
          <w:szCs w:val="18"/>
        </w:rPr>
        <w:t>:</w:t>
      </w:r>
    </w:p>
    <w:p w14:paraId="79BFDB57" w14:textId="194F40C5" w:rsidR="008B417D" w:rsidRPr="00E423A9" w:rsidRDefault="008B417D" w:rsidP="005A08F4">
      <w:pPr>
        <w:rPr>
          <w:szCs w:val="18"/>
        </w:rPr>
      </w:pPr>
      <w:r w:rsidRPr="00E423A9">
        <w:rPr>
          <w:szCs w:val="18"/>
        </w:rPr>
        <w:t xml:space="preserve">- </w:t>
      </w:r>
      <w:r w:rsidR="00E423A9">
        <w:rPr>
          <w:szCs w:val="18"/>
        </w:rPr>
        <w:t xml:space="preserve">Sous-critère 1 : </w:t>
      </w:r>
      <w:r w:rsidRPr="00E423A9">
        <w:rPr>
          <w:szCs w:val="18"/>
        </w:rPr>
        <w:t>Qualité des équipe</w:t>
      </w:r>
      <w:r w:rsidR="00E423A9">
        <w:rPr>
          <w:szCs w:val="18"/>
        </w:rPr>
        <w:t>m</w:t>
      </w:r>
      <w:r w:rsidRPr="00E423A9">
        <w:rPr>
          <w:szCs w:val="18"/>
        </w:rPr>
        <w:t xml:space="preserve">ents proposés </w:t>
      </w:r>
      <w:r w:rsidR="00E423A9">
        <w:rPr>
          <w:szCs w:val="18"/>
        </w:rPr>
        <w:t>pondéré à</w:t>
      </w:r>
      <w:r w:rsidRPr="00E423A9">
        <w:rPr>
          <w:szCs w:val="18"/>
        </w:rPr>
        <w:t xml:space="preserve"> </w:t>
      </w:r>
      <w:r w:rsidR="005D3C19">
        <w:rPr>
          <w:szCs w:val="18"/>
        </w:rPr>
        <w:t>3</w:t>
      </w:r>
      <w:r w:rsidRPr="00E423A9">
        <w:rPr>
          <w:szCs w:val="18"/>
        </w:rPr>
        <w:t>0</w:t>
      </w:r>
      <w:r w:rsidR="00E423A9">
        <w:rPr>
          <w:szCs w:val="18"/>
        </w:rPr>
        <w:t xml:space="preserve">% ; </w:t>
      </w:r>
    </w:p>
    <w:p w14:paraId="71B67577" w14:textId="0AEC51C0" w:rsidR="008B417D" w:rsidRDefault="008B417D" w:rsidP="005A08F4">
      <w:pPr>
        <w:rPr>
          <w:szCs w:val="18"/>
        </w:rPr>
      </w:pPr>
      <w:r w:rsidRPr="00E423A9">
        <w:rPr>
          <w:szCs w:val="18"/>
        </w:rPr>
        <w:t xml:space="preserve">- </w:t>
      </w:r>
      <w:r w:rsidR="00E423A9">
        <w:rPr>
          <w:szCs w:val="18"/>
        </w:rPr>
        <w:t xml:space="preserve">Sous-critère 2 : </w:t>
      </w:r>
      <w:r w:rsidRPr="00E423A9">
        <w:rPr>
          <w:szCs w:val="18"/>
        </w:rPr>
        <w:t>Qualité du service proposé (garantie, SAV)</w:t>
      </w:r>
      <w:r w:rsidR="00E423A9">
        <w:rPr>
          <w:szCs w:val="18"/>
        </w:rPr>
        <w:t xml:space="preserve"> pondéré à </w:t>
      </w:r>
      <w:r w:rsidRPr="00E423A9">
        <w:rPr>
          <w:szCs w:val="18"/>
        </w:rPr>
        <w:t>10</w:t>
      </w:r>
      <w:r w:rsidR="00E423A9">
        <w:rPr>
          <w:szCs w:val="18"/>
        </w:rPr>
        <w:t xml:space="preserve">% ; </w:t>
      </w:r>
    </w:p>
    <w:p w14:paraId="52666D74" w14:textId="77777777" w:rsidR="00E423A9" w:rsidRPr="00E423A9" w:rsidRDefault="00E423A9" w:rsidP="005A08F4">
      <w:pPr>
        <w:rPr>
          <w:szCs w:val="18"/>
        </w:rPr>
      </w:pPr>
    </w:p>
    <w:p w14:paraId="5E1F9954" w14:textId="16D55590" w:rsidR="006152D2" w:rsidRPr="00E423A9" w:rsidRDefault="00EA73C3" w:rsidP="005A08F4">
      <w:pPr>
        <w:rPr>
          <w:b/>
          <w:bCs/>
          <w:szCs w:val="18"/>
        </w:rPr>
      </w:pPr>
      <w:r w:rsidRPr="00E423A9">
        <w:rPr>
          <w:b/>
          <w:bCs/>
          <w:szCs w:val="18"/>
        </w:rPr>
        <w:t xml:space="preserve">2) </w:t>
      </w:r>
      <w:r w:rsidR="00E423A9">
        <w:rPr>
          <w:b/>
          <w:bCs/>
          <w:szCs w:val="18"/>
        </w:rPr>
        <w:t xml:space="preserve">Critère 2 </w:t>
      </w:r>
      <w:r w:rsidR="008B417D" w:rsidRPr="00E423A9">
        <w:rPr>
          <w:b/>
          <w:bCs/>
          <w:szCs w:val="18"/>
        </w:rPr>
        <w:t>Prix</w:t>
      </w:r>
      <w:r w:rsidRPr="00E423A9">
        <w:rPr>
          <w:b/>
          <w:bCs/>
          <w:szCs w:val="18"/>
        </w:rPr>
        <w:t xml:space="preserve"> </w:t>
      </w:r>
      <w:r w:rsidR="00E423A9">
        <w:rPr>
          <w:b/>
          <w:bCs/>
          <w:szCs w:val="18"/>
        </w:rPr>
        <w:t xml:space="preserve">pondéré à </w:t>
      </w:r>
      <w:r w:rsidR="005D3C19">
        <w:rPr>
          <w:b/>
          <w:bCs/>
          <w:szCs w:val="18"/>
        </w:rPr>
        <w:t>4</w:t>
      </w:r>
      <w:r w:rsidRPr="00E423A9">
        <w:rPr>
          <w:b/>
          <w:bCs/>
          <w:szCs w:val="18"/>
        </w:rPr>
        <w:t>0%</w:t>
      </w:r>
      <w:r w:rsidR="005A5756">
        <w:rPr>
          <w:b/>
          <w:bCs/>
          <w:szCs w:val="18"/>
        </w:rPr>
        <w:t>,</w:t>
      </w:r>
      <w:r w:rsidR="00E423A9">
        <w:rPr>
          <w:b/>
          <w:bCs/>
          <w:szCs w:val="18"/>
        </w:rPr>
        <w:t xml:space="preserve"> </w:t>
      </w:r>
      <w:r w:rsidR="00E423A9" w:rsidRPr="000C339C">
        <w:rPr>
          <w:rFonts w:cs="Century Gothic"/>
          <w:szCs w:val="18"/>
        </w:rPr>
        <w:t>appréc</w:t>
      </w:r>
      <w:r w:rsidR="00E423A9">
        <w:rPr>
          <w:rFonts w:cs="Century Gothic"/>
          <w:szCs w:val="18"/>
        </w:rPr>
        <w:t>i</w:t>
      </w:r>
      <w:r w:rsidR="00E423A9" w:rsidRPr="000C339C">
        <w:rPr>
          <w:rFonts w:cs="Century Gothic"/>
          <w:szCs w:val="18"/>
        </w:rPr>
        <w:t xml:space="preserve">é en fonction </w:t>
      </w:r>
      <w:r w:rsidR="00E423A9">
        <w:rPr>
          <w:rFonts w:cs="Century Gothic"/>
          <w:szCs w:val="18"/>
        </w:rPr>
        <w:t>de l’</w:t>
      </w:r>
      <w:r w:rsidR="001561AD" w:rsidRPr="00E423A9">
        <w:rPr>
          <w:szCs w:val="18"/>
        </w:rPr>
        <w:t>A</w:t>
      </w:r>
      <w:r w:rsidR="008B417D" w:rsidRPr="00E423A9">
        <w:rPr>
          <w:szCs w:val="18"/>
        </w:rPr>
        <w:t xml:space="preserve">nnexe </w:t>
      </w:r>
      <w:bookmarkEnd w:id="20"/>
      <w:r w:rsidR="008B417D" w:rsidRPr="00E423A9">
        <w:rPr>
          <w:szCs w:val="18"/>
        </w:rPr>
        <w:t>2 de l’AE.</w:t>
      </w:r>
      <w:r w:rsidR="008B417D" w:rsidRPr="005A08F4">
        <w:rPr>
          <w:szCs w:val="18"/>
        </w:rPr>
        <w:t xml:space="preserve"> </w:t>
      </w:r>
    </w:p>
    <w:bookmarkEnd w:id="21"/>
    <w:p w14:paraId="057F8208" w14:textId="77777777" w:rsidR="005A5756" w:rsidRDefault="005A5756" w:rsidP="005A5756">
      <w:pPr>
        <w:rPr>
          <w:szCs w:val="18"/>
        </w:rPr>
      </w:pPr>
    </w:p>
    <w:p w14:paraId="7F3A4E48" w14:textId="7309B416" w:rsidR="005A5756" w:rsidRDefault="005A5756" w:rsidP="005A5756">
      <w:pPr>
        <w:rPr>
          <w:szCs w:val="18"/>
        </w:rPr>
      </w:pPr>
      <w:r w:rsidRPr="005A5756">
        <w:rPr>
          <w:b/>
          <w:bCs/>
          <w:szCs w:val="18"/>
        </w:rPr>
        <w:t>3) Critère 3 : Critère de développement durable pondéré à 20%</w:t>
      </w:r>
      <w:r>
        <w:rPr>
          <w:b/>
          <w:bCs/>
          <w:szCs w:val="18"/>
        </w:rPr>
        <w:t>,</w:t>
      </w:r>
      <w:r>
        <w:rPr>
          <w:szCs w:val="18"/>
        </w:rPr>
        <w:t xml:space="preserve"> apprécié en fonction des sous-critères suivants :</w:t>
      </w:r>
    </w:p>
    <w:p w14:paraId="7ADA14E4" w14:textId="7BED6DA8" w:rsidR="005A5756" w:rsidRDefault="005A5756" w:rsidP="005A5756">
      <w:pPr>
        <w:rPr>
          <w:szCs w:val="18"/>
        </w:rPr>
      </w:pPr>
      <w:r>
        <w:rPr>
          <w:szCs w:val="18"/>
        </w:rPr>
        <w:t xml:space="preserve">- Sous-critère 1 :  </w:t>
      </w:r>
      <w:r w:rsidRPr="00E423A9">
        <w:rPr>
          <w:szCs w:val="18"/>
        </w:rPr>
        <w:t xml:space="preserve">Processus de fabrication, recyclage, utilisation de matériaux respectueux de l’environnement, </w:t>
      </w:r>
      <w:r>
        <w:rPr>
          <w:szCs w:val="18"/>
        </w:rPr>
        <w:t>modalités</w:t>
      </w:r>
      <w:r w:rsidRPr="00E423A9">
        <w:rPr>
          <w:szCs w:val="18"/>
        </w:rPr>
        <w:t xml:space="preserve"> de transport des </w:t>
      </w:r>
      <w:r>
        <w:rPr>
          <w:szCs w:val="18"/>
        </w:rPr>
        <w:t>matériels,</w:t>
      </w:r>
      <w:r w:rsidRPr="00E423A9">
        <w:rPr>
          <w:szCs w:val="18"/>
        </w:rPr>
        <w:t xml:space="preserve"> </w:t>
      </w:r>
      <w:r>
        <w:rPr>
          <w:szCs w:val="18"/>
        </w:rPr>
        <w:t xml:space="preserve">pondéré à </w:t>
      </w:r>
      <w:r w:rsidRPr="00E423A9">
        <w:rPr>
          <w:szCs w:val="18"/>
        </w:rPr>
        <w:t>10</w:t>
      </w:r>
      <w:r>
        <w:rPr>
          <w:szCs w:val="18"/>
        </w:rPr>
        <w:t>% ;</w:t>
      </w:r>
    </w:p>
    <w:p w14:paraId="1B606F08" w14:textId="0A359830" w:rsidR="005A5756" w:rsidRDefault="005A5756" w:rsidP="005A5756">
      <w:pPr>
        <w:rPr>
          <w:szCs w:val="18"/>
        </w:rPr>
      </w:pPr>
      <w:r>
        <w:rPr>
          <w:szCs w:val="18"/>
        </w:rPr>
        <w:t>- Sous-critère 2 : Niveau de durabilité et de réparabilité des matériels proposés (10%).</w:t>
      </w:r>
    </w:p>
    <w:p w14:paraId="461D3704" w14:textId="77777777" w:rsidR="001561AD" w:rsidRPr="005A08F4" w:rsidRDefault="001561AD" w:rsidP="005A08F4">
      <w:pPr>
        <w:rPr>
          <w:szCs w:val="18"/>
        </w:rPr>
      </w:pPr>
    </w:p>
    <w:p w14:paraId="2F4A37E9" w14:textId="77777777" w:rsidR="004C424D" w:rsidRPr="005A08F4" w:rsidRDefault="004C424D" w:rsidP="005A08F4">
      <w:pPr>
        <w:rPr>
          <w:szCs w:val="18"/>
          <w:lang w:eastAsia="ar-SA"/>
        </w:rPr>
      </w:pPr>
      <w:r w:rsidRPr="005A08F4">
        <w:rPr>
          <w:szCs w:val="18"/>
          <w:lang w:eastAsia="ar-SA"/>
        </w:rPr>
        <w:t xml:space="preserve">Le jugement des offres donnera lieu à un classement conformément à l’article L. 2152-7 du code de la commande publique. </w:t>
      </w:r>
    </w:p>
    <w:p w14:paraId="4D4FB2E5" w14:textId="77777777" w:rsidR="004C424D" w:rsidRPr="005A08F4" w:rsidRDefault="004C424D" w:rsidP="005A08F4">
      <w:pPr>
        <w:rPr>
          <w:szCs w:val="18"/>
          <w:lang w:eastAsia="ar-SA"/>
        </w:rPr>
      </w:pPr>
      <w:r w:rsidRPr="005A08F4">
        <w:rPr>
          <w:szCs w:val="18"/>
          <w:lang w:eastAsia="ar-SA"/>
        </w:rPr>
        <w:t>L’offre la mieux classée sera retenue à titre provisoire dans l’attente de la production des certificats prévus à l’article R. 2143-7 du code de la commande publique.</w:t>
      </w:r>
    </w:p>
    <w:p w14:paraId="058EDF73" w14:textId="77777777" w:rsidR="004C424D" w:rsidRPr="005A08F4" w:rsidRDefault="004C424D" w:rsidP="005A08F4">
      <w:pPr>
        <w:rPr>
          <w:szCs w:val="18"/>
          <w:lang w:eastAsia="ar-SA"/>
        </w:rPr>
      </w:pPr>
      <w:r w:rsidRPr="005A08F4">
        <w:rPr>
          <w:szCs w:val="18"/>
          <w:lang w:eastAsia="ar-SA"/>
        </w:rPr>
        <w:t>Dans le cas où ce candidat ne produirait pas dans les délais prévus les certificats demandés, le pouvoir adjudicateur présentera la même demande au candidat suivant dans le classement des offres.</w:t>
      </w:r>
    </w:p>
    <w:p w14:paraId="44B7B0A0" w14:textId="2FB9EC58" w:rsidR="00A76FD8" w:rsidRPr="005A08F4" w:rsidRDefault="00A76FD8" w:rsidP="005A08F4">
      <w:pPr>
        <w:pStyle w:val="Titre2"/>
        <w:rPr>
          <w:sz w:val="18"/>
          <w:szCs w:val="18"/>
        </w:rPr>
      </w:pPr>
      <w:bookmarkStart w:id="22" w:name="_Toc183178765"/>
      <w:r w:rsidRPr="005A08F4">
        <w:rPr>
          <w:sz w:val="18"/>
          <w:szCs w:val="18"/>
        </w:rPr>
        <w:t>NEGOCIATION</w:t>
      </w:r>
      <w:bookmarkEnd w:id="22"/>
    </w:p>
    <w:p w14:paraId="30D0BBA6" w14:textId="77777777" w:rsidR="00A76FD8" w:rsidRPr="005A08F4" w:rsidRDefault="00A76FD8" w:rsidP="005A08F4">
      <w:pPr>
        <w:suppressAutoHyphens/>
        <w:rPr>
          <w:szCs w:val="18"/>
          <w:lang w:eastAsia="ar-SA"/>
        </w:rPr>
      </w:pPr>
      <w:r w:rsidRPr="005A08F4">
        <w:rPr>
          <w:szCs w:val="18"/>
          <w:lang w:eastAsia="ar-SA"/>
        </w:rPr>
        <w:lastRenderedPageBreak/>
        <w:t xml:space="preserve">Le pouvoir adjudicateur se réserve la possibilité de recourir à la négociation en se réservant toutefois la possibilité d’attribuer le marché public sur la base des offres initiales sans négociation. Dans ce cas, s’il considère qu’il peut, au vu des offres remises, attribuer le marché, il n’est pas tenu de négocier. </w:t>
      </w:r>
    </w:p>
    <w:p w14:paraId="52BBA878" w14:textId="77777777" w:rsidR="00A76FD8" w:rsidRPr="005A08F4" w:rsidRDefault="00A76FD8" w:rsidP="005A08F4">
      <w:pPr>
        <w:suppressAutoHyphens/>
        <w:rPr>
          <w:szCs w:val="18"/>
          <w:lang w:eastAsia="ar-SA"/>
        </w:rPr>
      </w:pPr>
    </w:p>
    <w:p w14:paraId="043AE348" w14:textId="163AB3EC" w:rsidR="00A76FD8" w:rsidRPr="005A08F4" w:rsidRDefault="00A76FD8" w:rsidP="005A08F4">
      <w:pPr>
        <w:suppressAutoHyphens/>
        <w:rPr>
          <w:szCs w:val="18"/>
          <w:lang w:eastAsia="ar-SA"/>
        </w:rPr>
      </w:pPr>
      <w:r w:rsidRPr="005A08F4">
        <w:rPr>
          <w:szCs w:val="18"/>
          <w:lang w:eastAsia="ar-SA"/>
        </w:rPr>
        <w:t xml:space="preserve">Si, en revanche, il décide effectivement de négocier, après la remise des offres, avec certains candidats, conformément à ce qui était annoncé dans l’avis d’appel à la concurrence ou </w:t>
      </w:r>
      <w:r w:rsidR="00450E06">
        <w:rPr>
          <w:szCs w:val="18"/>
          <w:lang w:eastAsia="ar-SA"/>
        </w:rPr>
        <w:t>la présente lettre</w:t>
      </w:r>
      <w:r w:rsidRPr="005A08F4">
        <w:rPr>
          <w:szCs w:val="18"/>
          <w:lang w:eastAsia="ar-SA"/>
        </w:rPr>
        <w:t xml:space="preserve"> de la consultation, il n’est pas tenu d’en informer l’ensemble des candidats. En cas de contentieux, il reviendra au juge administratif de s’assurer que l’acheteur n’a méconnu aucune des règles s’imposant à lui, dont notamment le principe d’égalité de traitement des candidats.</w:t>
      </w:r>
    </w:p>
    <w:p w14:paraId="3EB7EB75" w14:textId="77777777" w:rsidR="00A76FD8" w:rsidRPr="005A08F4" w:rsidRDefault="00A76FD8" w:rsidP="005A08F4">
      <w:pPr>
        <w:rPr>
          <w:szCs w:val="18"/>
        </w:rPr>
      </w:pPr>
    </w:p>
    <w:p w14:paraId="551EF39A" w14:textId="58E0D77D" w:rsidR="004C424D" w:rsidRPr="005A08F4" w:rsidRDefault="004C424D" w:rsidP="005A08F4">
      <w:pPr>
        <w:pStyle w:val="Titre2"/>
        <w:rPr>
          <w:sz w:val="18"/>
          <w:szCs w:val="18"/>
        </w:rPr>
      </w:pPr>
      <w:bookmarkStart w:id="23" w:name="_Toc183178766"/>
      <w:r w:rsidRPr="005A08F4">
        <w:rPr>
          <w:sz w:val="18"/>
          <w:szCs w:val="18"/>
        </w:rPr>
        <w:t>RENSEIGNEMENTS</w:t>
      </w:r>
      <w:bookmarkEnd w:id="23"/>
    </w:p>
    <w:p w14:paraId="1F7436F6" w14:textId="77777777" w:rsidR="004C424D" w:rsidRPr="005A08F4" w:rsidRDefault="004C424D" w:rsidP="005A08F4">
      <w:pPr>
        <w:rPr>
          <w:szCs w:val="18"/>
        </w:rPr>
      </w:pPr>
      <w:r w:rsidRPr="005A08F4">
        <w:rPr>
          <w:szCs w:val="18"/>
        </w:rPr>
        <w:t xml:space="preserve">Pour obtenir des informations complémentaires sur cette consultation, les candidats devront adresser une demande via la plateforme </w:t>
      </w:r>
      <w:r w:rsidRPr="005A08F4">
        <w:rPr>
          <w:b/>
          <w:szCs w:val="18"/>
        </w:rPr>
        <w:t>PLACE</w:t>
      </w:r>
      <w:r w:rsidRPr="005A08F4">
        <w:rPr>
          <w:szCs w:val="18"/>
        </w:rPr>
        <w:t xml:space="preserve"> au plus tard </w:t>
      </w:r>
      <w:r w:rsidRPr="005A08F4">
        <w:rPr>
          <w:b/>
          <w:szCs w:val="18"/>
        </w:rPr>
        <w:t>trois jours</w:t>
      </w:r>
      <w:r w:rsidRPr="005A08F4">
        <w:rPr>
          <w:szCs w:val="18"/>
        </w:rPr>
        <w:t xml:space="preserve"> avant la date limite de dépôt des offres. </w:t>
      </w:r>
    </w:p>
    <w:p w14:paraId="486D30F1" w14:textId="77777777" w:rsidR="004C424D" w:rsidRPr="005A08F4" w:rsidRDefault="004C424D" w:rsidP="005A08F4">
      <w:pPr>
        <w:rPr>
          <w:szCs w:val="18"/>
        </w:rPr>
      </w:pPr>
    </w:p>
    <w:p w14:paraId="1FFB6286" w14:textId="77777777" w:rsidR="004C424D" w:rsidRPr="005A08F4" w:rsidRDefault="004C424D" w:rsidP="005A08F4">
      <w:pPr>
        <w:rPr>
          <w:szCs w:val="18"/>
        </w:rPr>
      </w:pPr>
      <w:r w:rsidRPr="005A08F4">
        <w:rPr>
          <w:szCs w:val="18"/>
        </w:rPr>
        <w:t>En temps normal, une réponse est adressée aux candidats dans un délai raisonnable, soit trois jours ouvrés, à compter de la réception de la demande par l'Université.</w:t>
      </w:r>
      <w:r w:rsidRPr="005A08F4">
        <w:rPr>
          <w:szCs w:val="18"/>
        </w:rPr>
        <w:br w:type="page"/>
      </w:r>
    </w:p>
    <w:p w14:paraId="09FF6169" w14:textId="77777777" w:rsidR="004C424D" w:rsidRPr="005A08F4" w:rsidRDefault="004C424D" w:rsidP="005A08F4">
      <w:pPr>
        <w:pStyle w:val="Titre1"/>
        <w:jc w:val="both"/>
        <w:rPr>
          <w:szCs w:val="18"/>
        </w:rPr>
      </w:pPr>
      <w:bookmarkStart w:id="24" w:name="_Toc183178767"/>
      <w:r w:rsidRPr="005A08F4">
        <w:rPr>
          <w:szCs w:val="18"/>
        </w:rPr>
        <w:lastRenderedPageBreak/>
        <w:t>CAHIER DES CLAUSES ADMINISTRATIVES PARTICULIÈRES (CCAP)</w:t>
      </w:r>
      <w:bookmarkEnd w:id="24"/>
    </w:p>
    <w:p w14:paraId="2548AB80" w14:textId="4DFE92C3" w:rsidR="004C424D" w:rsidRPr="005A08F4" w:rsidRDefault="004C424D" w:rsidP="005A08F4">
      <w:pPr>
        <w:pStyle w:val="Titre2"/>
        <w:numPr>
          <w:ilvl w:val="0"/>
          <w:numId w:val="18"/>
        </w:numPr>
        <w:rPr>
          <w:sz w:val="18"/>
          <w:szCs w:val="18"/>
        </w:rPr>
      </w:pPr>
      <w:bookmarkStart w:id="25" w:name="_Toc183178768"/>
      <w:r w:rsidRPr="005A08F4">
        <w:rPr>
          <w:sz w:val="18"/>
          <w:szCs w:val="18"/>
        </w:rPr>
        <w:t>CARACTÉRISTIQUES PRINCIPALES DU MARCHÉ</w:t>
      </w:r>
      <w:bookmarkEnd w:id="25"/>
    </w:p>
    <w:p w14:paraId="6FC747FE" w14:textId="77777777" w:rsidR="00D7563B" w:rsidRPr="005A08F4" w:rsidRDefault="00D7563B" w:rsidP="005A08F4">
      <w:pPr>
        <w:pStyle w:val="Titre4"/>
      </w:pPr>
      <w:bookmarkStart w:id="26" w:name="_Toc152853084"/>
      <w:r w:rsidRPr="005A08F4">
        <w:t>Parties contractantes</w:t>
      </w:r>
      <w:bookmarkEnd w:id="26"/>
    </w:p>
    <w:p w14:paraId="6B443C34" w14:textId="77777777" w:rsidR="00D7563B" w:rsidRPr="005A08F4" w:rsidRDefault="00D7563B" w:rsidP="005A08F4">
      <w:pPr>
        <w:rPr>
          <w:szCs w:val="18"/>
        </w:rPr>
      </w:pPr>
      <w:bookmarkStart w:id="27" w:name="_Hlk161994345"/>
      <w:r w:rsidRPr="005A08F4">
        <w:rPr>
          <w:szCs w:val="18"/>
        </w:rPr>
        <w:t xml:space="preserve">Acheteur : </w:t>
      </w:r>
      <w:r w:rsidRPr="005A08F4">
        <w:rPr>
          <w:b/>
          <w:i/>
          <w:szCs w:val="18"/>
        </w:rPr>
        <w:t>L’Université Jean Moulin Lyon 3</w:t>
      </w:r>
    </w:p>
    <w:p w14:paraId="33C699B7" w14:textId="77777777" w:rsidR="00D7563B" w:rsidRPr="005A08F4" w:rsidRDefault="00D7563B" w:rsidP="005A08F4">
      <w:pPr>
        <w:rPr>
          <w:szCs w:val="18"/>
        </w:rPr>
      </w:pPr>
    </w:p>
    <w:p w14:paraId="6503E103" w14:textId="77777777" w:rsidR="00D7563B" w:rsidRPr="005A08F4" w:rsidRDefault="00D7563B" w:rsidP="005A08F4">
      <w:pPr>
        <w:rPr>
          <w:szCs w:val="18"/>
        </w:rPr>
      </w:pPr>
      <w:r w:rsidRPr="005A08F4">
        <w:rPr>
          <w:szCs w:val="18"/>
        </w:rPr>
        <w:t xml:space="preserve">Personne publique contractante : </w:t>
      </w:r>
      <w:r w:rsidRPr="005A08F4">
        <w:rPr>
          <w:b/>
          <w:i/>
          <w:szCs w:val="18"/>
        </w:rPr>
        <w:t>L’Université Jean Moulin Lyon 3.</w:t>
      </w:r>
    </w:p>
    <w:p w14:paraId="60DC20A1" w14:textId="77777777" w:rsidR="00D7563B" w:rsidRPr="005A08F4" w:rsidRDefault="00D7563B" w:rsidP="005A08F4">
      <w:pPr>
        <w:rPr>
          <w:szCs w:val="18"/>
        </w:rPr>
      </w:pPr>
    </w:p>
    <w:p w14:paraId="3421B1EA" w14:textId="77777777" w:rsidR="006152D2" w:rsidRPr="005A08F4" w:rsidRDefault="006152D2" w:rsidP="005A08F4">
      <w:pPr>
        <w:rPr>
          <w:szCs w:val="18"/>
        </w:rPr>
      </w:pPr>
      <w:r w:rsidRPr="005A08F4">
        <w:rPr>
          <w:szCs w:val="18"/>
        </w:rPr>
        <w:t>Représentant du pouvoir adjudicateur, en vertu de l’article L.712-2 du Code de l’Education (loi du</w:t>
      </w:r>
    </w:p>
    <w:p w14:paraId="69D6639C" w14:textId="56AF94EA" w:rsidR="00D7563B" w:rsidRPr="005A08F4" w:rsidRDefault="006152D2" w:rsidP="005A08F4">
      <w:pPr>
        <w:rPr>
          <w:szCs w:val="18"/>
        </w:rPr>
      </w:pPr>
      <w:r w:rsidRPr="005A08F4">
        <w:rPr>
          <w:szCs w:val="18"/>
        </w:rPr>
        <w:t xml:space="preserve">10 août 2007), et de l’article 5 des statuts de l’Université Jean Moulin Lyon 3 adoptés en Conseil d’Administration du 26 janvier 2021 par délibération n° D2021-01-05-Ins : </w:t>
      </w:r>
      <w:r w:rsidRPr="005A08F4">
        <w:rPr>
          <w:b/>
          <w:szCs w:val="18"/>
        </w:rPr>
        <w:t>Le Président de l’Université.</w:t>
      </w:r>
    </w:p>
    <w:p w14:paraId="234230C7" w14:textId="77777777" w:rsidR="006152D2" w:rsidRPr="005A08F4" w:rsidRDefault="006152D2" w:rsidP="005A08F4">
      <w:pPr>
        <w:rPr>
          <w:szCs w:val="18"/>
        </w:rPr>
      </w:pPr>
    </w:p>
    <w:p w14:paraId="60B84AAF" w14:textId="33ECECB8" w:rsidR="00D7563B" w:rsidRPr="005A08F4" w:rsidRDefault="00D7563B" w:rsidP="005A08F4">
      <w:pPr>
        <w:rPr>
          <w:szCs w:val="18"/>
        </w:rPr>
      </w:pPr>
      <w:r w:rsidRPr="005A08F4">
        <w:rPr>
          <w:szCs w:val="18"/>
        </w:rPr>
        <w:t>Personne habilitée à recevoir les documents devant être adressés à l’acheteur :</w:t>
      </w:r>
    </w:p>
    <w:p w14:paraId="191614D0" w14:textId="16B484EB" w:rsidR="00D7563B" w:rsidRPr="005A08F4" w:rsidRDefault="00D7563B" w:rsidP="005A08F4">
      <w:pPr>
        <w:rPr>
          <w:b/>
          <w:i/>
          <w:szCs w:val="18"/>
        </w:rPr>
      </w:pPr>
      <w:r w:rsidRPr="005A08F4">
        <w:rPr>
          <w:b/>
          <w:i/>
          <w:szCs w:val="18"/>
        </w:rPr>
        <w:t xml:space="preserve">La </w:t>
      </w:r>
      <w:r w:rsidR="00CE1936" w:rsidRPr="005A08F4">
        <w:rPr>
          <w:b/>
          <w:i/>
          <w:szCs w:val="18"/>
        </w:rPr>
        <w:t>Directrice des</w:t>
      </w:r>
      <w:r w:rsidRPr="005A08F4">
        <w:rPr>
          <w:b/>
          <w:i/>
          <w:szCs w:val="18"/>
        </w:rPr>
        <w:t xml:space="preserve"> Affaires Financières et des Achats</w:t>
      </w:r>
      <w:r w:rsidR="00CE1936" w:rsidRPr="005A08F4">
        <w:rPr>
          <w:b/>
          <w:i/>
          <w:szCs w:val="18"/>
        </w:rPr>
        <w:t xml:space="preserve"> – DGSA-DAFA</w:t>
      </w:r>
      <w:r w:rsidRPr="005A08F4">
        <w:rPr>
          <w:b/>
          <w:i/>
          <w:szCs w:val="18"/>
        </w:rPr>
        <w:t xml:space="preserve"> ou </w:t>
      </w:r>
      <w:r w:rsidR="00450E06">
        <w:rPr>
          <w:b/>
          <w:i/>
          <w:szCs w:val="18"/>
        </w:rPr>
        <w:t xml:space="preserve">l’adjointe à la DAFA, </w:t>
      </w:r>
      <w:r w:rsidRPr="005A08F4">
        <w:rPr>
          <w:b/>
          <w:i/>
          <w:szCs w:val="18"/>
        </w:rPr>
        <w:t>Responsable du Service des Achats</w:t>
      </w:r>
    </w:p>
    <w:p w14:paraId="7F291EFD" w14:textId="77777777" w:rsidR="00D7563B" w:rsidRPr="005A08F4" w:rsidRDefault="00D7563B" w:rsidP="005A08F4">
      <w:pPr>
        <w:rPr>
          <w:szCs w:val="18"/>
        </w:rPr>
      </w:pPr>
    </w:p>
    <w:p w14:paraId="6796CF49" w14:textId="77777777" w:rsidR="00D7563B" w:rsidRPr="005A08F4" w:rsidRDefault="00D7563B" w:rsidP="005A08F4">
      <w:pPr>
        <w:rPr>
          <w:szCs w:val="18"/>
        </w:rPr>
      </w:pPr>
      <w:r w:rsidRPr="005A08F4">
        <w:rPr>
          <w:szCs w:val="18"/>
        </w:rPr>
        <w:t xml:space="preserve">Comptable assignataire des paiements : </w:t>
      </w:r>
      <w:r w:rsidRPr="005A08F4">
        <w:rPr>
          <w:b/>
          <w:i/>
          <w:szCs w:val="18"/>
        </w:rPr>
        <w:t>L’Agent Comptable de l’Université.</w:t>
      </w:r>
    </w:p>
    <w:p w14:paraId="1F9B1BA2" w14:textId="77777777" w:rsidR="00D7563B" w:rsidRPr="005A08F4" w:rsidRDefault="00D7563B" w:rsidP="005A08F4">
      <w:pPr>
        <w:rPr>
          <w:szCs w:val="18"/>
        </w:rPr>
      </w:pPr>
    </w:p>
    <w:p w14:paraId="1C7FCFD9" w14:textId="5483C412" w:rsidR="00D7563B" w:rsidRPr="005A08F4" w:rsidRDefault="00D7563B" w:rsidP="005A08F4">
      <w:pPr>
        <w:rPr>
          <w:rFonts w:cs="Arial"/>
          <w:b/>
          <w:i/>
          <w:color w:val="000000" w:themeColor="text1"/>
          <w:szCs w:val="18"/>
        </w:rPr>
      </w:pPr>
      <w:r w:rsidRPr="008D6089">
        <w:rPr>
          <w:szCs w:val="18"/>
        </w:rPr>
        <w:t xml:space="preserve">Service prescripteur : </w:t>
      </w:r>
      <w:r w:rsidR="008D6089" w:rsidRPr="008D6089">
        <w:rPr>
          <w:b/>
          <w:i/>
          <w:szCs w:val="18"/>
        </w:rPr>
        <w:t>Service des sports</w:t>
      </w:r>
    </w:p>
    <w:bookmarkEnd w:id="27"/>
    <w:p w14:paraId="6FE8035F" w14:textId="77777777" w:rsidR="004C424D" w:rsidRPr="005A08F4" w:rsidRDefault="004C424D" w:rsidP="005A08F4">
      <w:pPr>
        <w:pStyle w:val="Paragraphedeliste"/>
        <w:numPr>
          <w:ilvl w:val="0"/>
          <w:numId w:val="6"/>
        </w:numPr>
        <w:spacing w:before="360" w:after="360" w:line="276" w:lineRule="auto"/>
        <w:outlineLvl w:val="3"/>
        <w:rPr>
          <w:b/>
          <w:vanish/>
          <w:color w:val="2F5496" w:themeColor="accent1" w:themeShade="BF"/>
          <w:szCs w:val="18"/>
          <w:u w:val="single"/>
        </w:rPr>
      </w:pPr>
    </w:p>
    <w:p w14:paraId="1B5D8141" w14:textId="2246B746" w:rsidR="006F5071" w:rsidRPr="00A703C0" w:rsidRDefault="004C424D" w:rsidP="005A08F4">
      <w:pPr>
        <w:pStyle w:val="Titre4"/>
      </w:pPr>
      <w:r w:rsidRPr="005A08F4">
        <w:t>Objet du marché</w:t>
      </w:r>
    </w:p>
    <w:p w14:paraId="5DE16CC4" w14:textId="77777777" w:rsidR="006F5071" w:rsidRPr="00450E06" w:rsidRDefault="006F5071" w:rsidP="00A703C0">
      <w:pPr>
        <w:pStyle w:val="Standard"/>
        <w:jc w:val="both"/>
        <w:rPr>
          <w:rFonts w:ascii="Century Gothic" w:hAnsi="Century Gothic"/>
          <w:sz w:val="18"/>
          <w:szCs w:val="18"/>
        </w:rPr>
      </w:pPr>
      <w:r w:rsidRPr="00450E06">
        <w:rPr>
          <w:rFonts w:ascii="Century Gothic" w:hAnsi="Century Gothic"/>
          <w:sz w:val="18"/>
          <w:szCs w:val="18"/>
        </w:rPr>
        <w:t>L</w:t>
      </w:r>
      <w:r w:rsidRPr="00450E06">
        <w:rPr>
          <w:rFonts w:ascii="Century Gothic" w:hAnsi="Century Gothic"/>
          <w:sz w:val="18"/>
          <w:szCs w:val="18"/>
          <w:lang w:val="fr-FR"/>
        </w:rPr>
        <w:t>’Université Jean Moulin Lyon 3</w:t>
      </w:r>
      <w:r w:rsidRPr="00450E06">
        <w:rPr>
          <w:rFonts w:ascii="Century Gothic" w:hAnsi="Century Gothic"/>
          <w:sz w:val="18"/>
          <w:szCs w:val="18"/>
        </w:rPr>
        <w:t xml:space="preserve"> </w:t>
      </w:r>
      <w:r w:rsidRPr="00450E06">
        <w:rPr>
          <w:rFonts w:ascii="Century Gothic" w:hAnsi="Century Gothic"/>
          <w:sz w:val="18"/>
          <w:szCs w:val="18"/>
          <w:lang w:val="fr-FR"/>
        </w:rPr>
        <w:t xml:space="preserve">souhaite effectuer le renouvellement de certains appareils de son parc machines de Musculation (Appareil pour le bas du corps) et souhaite réaliser l’aménagement d’une salle de bikes interactif dans la salle de sport de la manufacture des Tabacs. </w:t>
      </w:r>
    </w:p>
    <w:p w14:paraId="2C16763E" w14:textId="77777777" w:rsidR="006F5071" w:rsidRPr="00450E06" w:rsidRDefault="006F5071" w:rsidP="00A703C0">
      <w:pPr>
        <w:pStyle w:val="Textbody"/>
        <w:spacing w:after="0"/>
        <w:jc w:val="both"/>
        <w:rPr>
          <w:rFonts w:ascii="Century Gothic" w:hAnsi="Century Gothic"/>
          <w:sz w:val="18"/>
          <w:szCs w:val="18"/>
          <w:shd w:val="clear" w:color="auto" w:fill="FFFFFF"/>
        </w:rPr>
      </w:pPr>
    </w:p>
    <w:p w14:paraId="74C2F699" w14:textId="64E4B3D6" w:rsidR="006F5071" w:rsidRPr="00450E06" w:rsidRDefault="006F5071" w:rsidP="00A703C0">
      <w:pPr>
        <w:pStyle w:val="Standard"/>
        <w:jc w:val="both"/>
        <w:rPr>
          <w:rFonts w:ascii="Century Gothic" w:hAnsi="Century Gothic"/>
          <w:sz w:val="18"/>
          <w:szCs w:val="18"/>
        </w:rPr>
      </w:pPr>
      <w:r w:rsidRPr="00450E06">
        <w:rPr>
          <w:rFonts w:ascii="Century Gothic" w:hAnsi="Century Gothic"/>
          <w:sz w:val="18"/>
          <w:szCs w:val="18"/>
          <w:shd w:val="clear" w:color="auto" w:fill="FFFFFF"/>
        </w:rPr>
        <w:t xml:space="preserve">Dans </w:t>
      </w:r>
      <w:proofErr w:type="spellStart"/>
      <w:r w:rsidRPr="00450E06">
        <w:rPr>
          <w:rFonts w:ascii="Century Gothic" w:hAnsi="Century Gothic"/>
          <w:sz w:val="18"/>
          <w:szCs w:val="18"/>
          <w:shd w:val="clear" w:color="auto" w:fill="FFFFFF"/>
        </w:rPr>
        <w:t>ce</w:t>
      </w:r>
      <w:proofErr w:type="spellEnd"/>
      <w:r w:rsidRPr="00450E06">
        <w:rPr>
          <w:rFonts w:ascii="Century Gothic" w:hAnsi="Century Gothic"/>
          <w:sz w:val="18"/>
          <w:szCs w:val="18"/>
          <w:shd w:val="clear" w:color="auto" w:fill="FFFFFF"/>
        </w:rPr>
        <w:t xml:space="preserve"> </w:t>
      </w:r>
      <w:proofErr w:type="spellStart"/>
      <w:r w:rsidRPr="00450E06">
        <w:rPr>
          <w:rFonts w:ascii="Century Gothic" w:hAnsi="Century Gothic"/>
          <w:sz w:val="18"/>
          <w:szCs w:val="18"/>
          <w:shd w:val="clear" w:color="auto" w:fill="FFFFFF"/>
        </w:rPr>
        <w:t>cadre</w:t>
      </w:r>
      <w:proofErr w:type="spellEnd"/>
      <w:r w:rsidRPr="00450E06">
        <w:rPr>
          <w:rFonts w:ascii="Century Gothic" w:hAnsi="Century Gothic"/>
          <w:sz w:val="18"/>
          <w:szCs w:val="18"/>
          <w:shd w:val="clear" w:color="auto" w:fill="FFFFFF"/>
        </w:rPr>
        <w:t>, l</w:t>
      </w:r>
      <w:r w:rsidRPr="00450E06">
        <w:rPr>
          <w:rFonts w:ascii="Century Gothic" w:hAnsi="Century Gothic"/>
          <w:sz w:val="18"/>
          <w:szCs w:val="18"/>
          <w:shd w:val="clear" w:color="auto" w:fill="FFFFFF"/>
          <w:lang w:val="fr-FR"/>
        </w:rPr>
        <w:t xml:space="preserve">’université </w:t>
      </w:r>
      <w:proofErr w:type="spellStart"/>
      <w:r w:rsidRPr="00450E06">
        <w:rPr>
          <w:rFonts w:ascii="Century Gothic" w:hAnsi="Century Gothic"/>
          <w:sz w:val="18"/>
          <w:szCs w:val="18"/>
          <w:shd w:val="clear" w:color="auto" w:fill="FFFFFF"/>
        </w:rPr>
        <w:t>souhaite</w:t>
      </w:r>
      <w:proofErr w:type="spellEnd"/>
      <w:r w:rsidRPr="00450E06">
        <w:rPr>
          <w:rFonts w:ascii="Century Gothic" w:hAnsi="Century Gothic"/>
          <w:sz w:val="18"/>
          <w:szCs w:val="18"/>
          <w:shd w:val="clear" w:color="auto" w:fill="FFFFFF"/>
        </w:rPr>
        <w:t xml:space="preserve"> </w:t>
      </w:r>
      <w:proofErr w:type="spellStart"/>
      <w:r w:rsidRPr="00450E06">
        <w:rPr>
          <w:rFonts w:ascii="Century Gothic" w:hAnsi="Century Gothic"/>
          <w:sz w:val="18"/>
          <w:szCs w:val="18"/>
          <w:shd w:val="clear" w:color="auto" w:fill="FFFFFF"/>
        </w:rPr>
        <w:t>acquérir</w:t>
      </w:r>
      <w:proofErr w:type="spellEnd"/>
      <w:r w:rsidRPr="00450E06">
        <w:rPr>
          <w:rFonts w:ascii="Century Gothic" w:hAnsi="Century Gothic"/>
          <w:sz w:val="18"/>
          <w:szCs w:val="18"/>
          <w:shd w:val="clear" w:color="auto" w:fill="FFFFFF"/>
        </w:rPr>
        <w:t xml:space="preserve"> du </w:t>
      </w:r>
      <w:proofErr w:type="spellStart"/>
      <w:r w:rsidRPr="00450E06">
        <w:rPr>
          <w:rFonts w:ascii="Century Gothic" w:hAnsi="Century Gothic"/>
          <w:sz w:val="18"/>
          <w:szCs w:val="18"/>
          <w:shd w:val="clear" w:color="auto" w:fill="FFFFFF"/>
        </w:rPr>
        <w:t>matériel</w:t>
      </w:r>
      <w:proofErr w:type="spellEnd"/>
      <w:r w:rsidRPr="00450E06">
        <w:rPr>
          <w:rFonts w:ascii="Century Gothic" w:hAnsi="Century Gothic"/>
          <w:sz w:val="18"/>
          <w:szCs w:val="18"/>
          <w:shd w:val="clear" w:color="auto" w:fill="FFFFFF"/>
        </w:rPr>
        <w:t xml:space="preserve"> de </w:t>
      </w:r>
      <w:proofErr w:type="spellStart"/>
      <w:r w:rsidRPr="00450E06">
        <w:rPr>
          <w:rFonts w:ascii="Century Gothic" w:hAnsi="Century Gothic"/>
          <w:sz w:val="18"/>
          <w:szCs w:val="18"/>
          <w:shd w:val="clear" w:color="auto" w:fill="FFFFFF"/>
        </w:rPr>
        <w:t>musculation</w:t>
      </w:r>
      <w:proofErr w:type="spellEnd"/>
      <w:r w:rsidRPr="00450E06">
        <w:rPr>
          <w:rFonts w:ascii="Century Gothic" w:hAnsi="Century Gothic"/>
          <w:sz w:val="18"/>
          <w:szCs w:val="18"/>
          <w:shd w:val="clear" w:color="auto" w:fill="FFFFFF"/>
          <w:lang w:val="fr-FR"/>
        </w:rPr>
        <w:t xml:space="preserve"> et cardio-training</w:t>
      </w:r>
      <w:r w:rsidRPr="00450E06">
        <w:rPr>
          <w:rFonts w:ascii="Century Gothic" w:hAnsi="Century Gothic"/>
          <w:sz w:val="18"/>
          <w:szCs w:val="18"/>
          <w:shd w:val="clear" w:color="auto" w:fill="FFFFFF"/>
        </w:rPr>
        <w:t xml:space="preserve"> de</w:t>
      </w:r>
      <w:r w:rsidR="00A703C0" w:rsidRPr="00450E06">
        <w:rPr>
          <w:rFonts w:ascii="Century Gothic" w:hAnsi="Century Gothic"/>
          <w:sz w:val="18"/>
          <w:szCs w:val="18"/>
          <w:shd w:val="clear" w:color="auto" w:fill="FFFFFF"/>
        </w:rPr>
        <w:t xml:space="preserve"> </w:t>
      </w:r>
      <w:proofErr w:type="spellStart"/>
      <w:r w:rsidRPr="00450E06">
        <w:rPr>
          <w:rFonts w:ascii="Century Gothic" w:hAnsi="Century Gothic"/>
          <w:sz w:val="18"/>
          <w:szCs w:val="18"/>
          <w:shd w:val="clear" w:color="auto" w:fill="FFFFFF"/>
        </w:rPr>
        <w:t>qualité</w:t>
      </w:r>
      <w:proofErr w:type="spellEnd"/>
      <w:r w:rsidRPr="00450E06">
        <w:rPr>
          <w:rFonts w:ascii="Century Gothic" w:hAnsi="Century Gothic"/>
          <w:sz w:val="18"/>
          <w:szCs w:val="18"/>
          <w:shd w:val="clear" w:color="auto" w:fill="FFFFFF"/>
        </w:rPr>
        <w:t xml:space="preserve"> </w:t>
      </w:r>
      <w:proofErr w:type="spellStart"/>
      <w:r w:rsidRPr="00450E06">
        <w:rPr>
          <w:rFonts w:ascii="Century Gothic" w:hAnsi="Century Gothic"/>
          <w:sz w:val="18"/>
          <w:szCs w:val="18"/>
          <w:shd w:val="clear" w:color="auto" w:fill="FFFFFF"/>
        </w:rPr>
        <w:t>professionnelle</w:t>
      </w:r>
      <w:proofErr w:type="spellEnd"/>
      <w:r w:rsidRPr="00450E06">
        <w:rPr>
          <w:rFonts w:ascii="Century Gothic" w:hAnsi="Century Gothic"/>
          <w:sz w:val="18"/>
          <w:szCs w:val="18"/>
          <w:shd w:val="clear" w:color="auto" w:fill="FFFFFF"/>
        </w:rPr>
        <w:t xml:space="preserve"> </w:t>
      </w:r>
      <w:proofErr w:type="spellStart"/>
      <w:r w:rsidRPr="00450E06">
        <w:rPr>
          <w:rFonts w:ascii="Century Gothic" w:hAnsi="Century Gothic"/>
          <w:sz w:val="18"/>
          <w:szCs w:val="18"/>
          <w:shd w:val="clear" w:color="auto" w:fill="FFFFFF"/>
        </w:rPr>
        <w:t>afin</w:t>
      </w:r>
      <w:proofErr w:type="spellEnd"/>
      <w:r w:rsidRPr="00450E06">
        <w:rPr>
          <w:rFonts w:ascii="Century Gothic" w:hAnsi="Century Gothic"/>
          <w:sz w:val="18"/>
          <w:szCs w:val="18"/>
          <w:shd w:val="clear" w:color="auto" w:fill="FFFFFF"/>
        </w:rPr>
        <w:t xml:space="preserve"> </w:t>
      </w:r>
      <w:proofErr w:type="spellStart"/>
      <w:r w:rsidRPr="00450E06">
        <w:rPr>
          <w:rFonts w:ascii="Century Gothic" w:hAnsi="Century Gothic"/>
          <w:sz w:val="18"/>
          <w:szCs w:val="18"/>
          <w:shd w:val="clear" w:color="auto" w:fill="FFFFFF"/>
        </w:rPr>
        <w:t>d'en</w:t>
      </w:r>
      <w:proofErr w:type="spellEnd"/>
      <w:r w:rsidRPr="00450E06">
        <w:rPr>
          <w:rFonts w:ascii="Century Gothic" w:hAnsi="Century Gothic"/>
          <w:sz w:val="18"/>
          <w:szCs w:val="18"/>
          <w:shd w:val="clear" w:color="auto" w:fill="FFFFFF"/>
        </w:rPr>
        <w:t xml:space="preserve"> </w:t>
      </w:r>
      <w:proofErr w:type="spellStart"/>
      <w:r w:rsidRPr="00450E06">
        <w:rPr>
          <w:rFonts w:ascii="Century Gothic" w:hAnsi="Century Gothic"/>
          <w:sz w:val="18"/>
          <w:szCs w:val="18"/>
          <w:shd w:val="clear" w:color="auto" w:fill="FFFFFF"/>
        </w:rPr>
        <w:t>équiper</w:t>
      </w:r>
      <w:proofErr w:type="spellEnd"/>
      <w:r w:rsidRPr="00450E06">
        <w:rPr>
          <w:rFonts w:ascii="Century Gothic" w:hAnsi="Century Gothic"/>
          <w:sz w:val="18"/>
          <w:szCs w:val="18"/>
          <w:shd w:val="clear" w:color="auto" w:fill="FFFFFF"/>
        </w:rPr>
        <w:t xml:space="preserve"> la </w:t>
      </w:r>
      <w:proofErr w:type="spellStart"/>
      <w:r w:rsidRPr="00450E06">
        <w:rPr>
          <w:rFonts w:ascii="Century Gothic" w:hAnsi="Century Gothic"/>
          <w:sz w:val="18"/>
          <w:szCs w:val="18"/>
          <w:shd w:val="clear" w:color="auto" w:fill="FFFFFF"/>
        </w:rPr>
        <w:t>salle</w:t>
      </w:r>
      <w:proofErr w:type="spellEnd"/>
      <w:r w:rsidRPr="00450E06">
        <w:rPr>
          <w:rFonts w:ascii="Century Gothic" w:hAnsi="Century Gothic"/>
          <w:sz w:val="18"/>
          <w:szCs w:val="18"/>
          <w:shd w:val="clear" w:color="auto" w:fill="FFFFFF"/>
          <w:lang w:val="fr-FR"/>
        </w:rPr>
        <w:t>.</w:t>
      </w:r>
    </w:p>
    <w:p w14:paraId="78935A54" w14:textId="47FD5229" w:rsidR="006F5071" w:rsidRPr="00450E06" w:rsidRDefault="006F5071" w:rsidP="00A703C0">
      <w:pPr>
        <w:rPr>
          <w:szCs w:val="18"/>
        </w:rPr>
      </w:pPr>
    </w:p>
    <w:p w14:paraId="311FE279" w14:textId="089F5BF4" w:rsidR="006F5071" w:rsidRPr="00450E06" w:rsidRDefault="006F5071" w:rsidP="00A703C0">
      <w:pPr>
        <w:pStyle w:val="Standard"/>
        <w:jc w:val="both"/>
        <w:rPr>
          <w:rFonts w:ascii="Century Gothic" w:hAnsi="Century Gothic"/>
          <w:sz w:val="18"/>
          <w:szCs w:val="18"/>
        </w:rPr>
      </w:pPr>
      <w:r w:rsidRPr="00450E06">
        <w:rPr>
          <w:rFonts w:ascii="Century Gothic" w:eastAsia="Calibri, Calibri" w:hAnsi="Century Gothic" w:cs="Calibri, Calibri"/>
          <w:color w:val="000000"/>
          <w:sz w:val="18"/>
          <w:szCs w:val="18"/>
          <w:lang w:val="fr-FR"/>
        </w:rPr>
        <w:t>Le présent marché a pour objet la fourniture, la livraison, l’installation et la formation</w:t>
      </w:r>
      <w:r w:rsidR="00450E06">
        <w:rPr>
          <w:rFonts w:ascii="Century Gothic" w:eastAsia="Calibri, Calibri" w:hAnsi="Century Gothic" w:cs="Calibri, Calibri"/>
          <w:color w:val="000000"/>
          <w:sz w:val="18"/>
          <w:szCs w:val="18"/>
          <w:lang w:val="fr-FR"/>
        </w:rPr>
        <w:t>,</w:t>
      </w:r>
      <w:r w:rsidRPr="00450E06">
        <w:rPr>
          <w:rFonts w:ascii="Century Gothic" w:eastAsia="Calibri, Calibri" w:hAnsi="Century Gothic" w:cs="Calibri, Calibri"/>
          <w:color w:val="000000"/>
          <w:sz w:val="18"/>
          <w:szCs w:val="18"/>
          <w:lang w:val="fr-FR"/>
        </w:rPr>
        <w:t xml:space="preserve"> d'équipements dédi</w:t>
      </w:r>
      <w:r w:rsidR="00450E06">
        <w:rPr>
          <w:rFonts w:ascii="Century Gothic" w:eastAsia="Calibri, Calibri" w:hAnsi="Century Gothic" w:cs="Calibri, Calibri"/>
          <w:color w:val="000000"/>
          <w:sz w:val="18"/>
          <w:szCs w:val="18"/>
          <w:lang w:val="fr-FR"/>
        </w:rPr>
        <w:t>é</w:t>
      </w:r>
      <w:r w:rsidRPr="00450E06">
        <w:rPr>
          <w:rFonts w:ascii="Century Gothic" w:eastAsia="Calibri, Calibri" w:hAnsi="Century Gothic" w:cs="Calibri, Calibri"/>
          <w:color w:val="000000"/>
          <w:sz w:val="18"/>
          <w:szCs w:val="18"/>
          <w:lang w:val="fr-FR"/>
        </w:rPr>
        <w:t>s à la pratique de la musculation et de cours collectifs interactifs et immersif au sein de la salle de sport de</w:t>
      </w:r>
      <w:r w:rsidR="00450E06">
        <w:rPr>
          <w:rFonts w:ascii="Century Gothic" w:eastAsia="Calibri, Calibri" w:hAnsi="Century Gothic" w:cs="Calibri, Calibri"/>
          <w:color w:val="000000"/>
          <w:sz w:val="18"/>
          <w:szCs w:val="18"/>
          <w:lang w:val="fr-FR"/>
        </w:rPr>
        <w:t xml:space="preserve"> la M</w:t>
      </w:r>
      <w:r w:rsidRPr="00450E06">
        <w:rPr>
          <w:rFonts w:ascii="Century Gothic" w:eastAsia="Calibri, Calibri" w:hAnsi="Century Gothic" w:cs="Calibri, Calibri"/>
          <w:color w:val="000000"/>
          <w:sz w:val="18"/>
          <w:szCs w:val="18"/>
          <w:lang w:val="fr-FR"/>
        </w:rPr>
        <w:t>anufacture des tabacs de l’Université Jean Moulin Lyon 3.</w:t>
      </w:r>
    </w:p>
    <w:p w14:paraId="2F40192B" w14:textId="77777777" w:rsidR="006F5071" w:rsidRPr="00450E06" w:rsidRDefault="006F5071" w:rsidP="00A703C0">
      <w:pPr>
        <w:pStyle w:val="Standard"/>
        <w:jc w:val="both"/>
        <w:rPr>
          <w:rFonts w:ascii="Century Gothic" w:eastAsia="Calibri, Calibri" w:hAnsi="Century Gothic" w:cs="Calibri, Calibri"/>
          <w:color w:val="000000"/>
          <w:sz w:val="18"/>
          <w:szCs w:val="18"/>
          <w:lang w:val="fr-FR"/>
        </w:rPr>
      </w:pPr>
    </w:p>
    <w:p w14:paraId="49125EF6" w14:textId="22122387" w:rsidR="006F5071" w:rsidRPr="00450E06" w:rsidRDefault="006F5071" w:rsidP="00A703C0">
      <w:pPr>
        <w:pStyle w:val="Default"/>
        <w:jc w:val="both"/>
        <w:rPr>
          <w:rFonts w:ascii="Century Gothic" w:hAnsi="Century Gothic"/>
          <w:sz w:val="18"/>
          <w:szCs w:val="18"/>
        </w:rPr>
      </w:pPr>
      <w:r w:rsidRPr="00450E06">
        <w:rPr>
          <w:rFonts w:ascii="Century Gothic" w:hAnsi="Century Gothic"/>
          <w:sz w:val="18"/>
          <w:szCs w:val="18"/>
        </w:rPr>
        <w:t xml:space="preserve">Le titulaire devra proposer et détailler dans le mémoire technique la solution qu’il préconise pour assurer la fourniture, la livraison avec la mise en service de ce matériel afin de répondre aux attentes précisées dans </w:t>
      </w:r>
      <w:r w:rsidR="00A703C0" w:rsidRPr="00450E06">
        <w:rPr>
          <w:rFonts w:ascii="Century Gothic" w:hAnsi="Century Gothic"/>
          <w:sz w:val="18"/>
          <w:szCs w:val="18"/>
        </w:rPr>
        <w:t>la présente Lettre de Consultation (LC</w:t>
      </w:r>
      <w:r w:rsidRPr="00450E06">
        <w:rPr>
          <w:rFonts w:ascii="Century Gothic" w:hAnsi="Century Gothic"/>
          <w:sz w:val="18"/>
          <w:szCs w:val="18"/>
        </w:rPr>
        <w:t>).</w:t>
      </w:r>
    </w:p>
    <w:p w14:paraId="60D1E320" w14:textId="77777777" w:rsidR="006F5071" w:rsidRPr="00450E06" w:rsidRDefault="006F5071" w:rsidP="00A703C0">
      <w:pPr>
        <w:pStyle w:val="Default"/>
        <w:jc w:val="both"/>
        <w:rPr>
          <w:rFonts w:ascii="Century Gothic" w:hAnsi="Century Gothic"/>
          <w:sz w:val="18"/>
          <w:szCs w:val="18"/>
        </w:rPr>
      </w:pPr>
    </w:p>
    <w:p w14:paraId="6F0321B5" w14:textId="31C0CE2C" w:rsidR="006F5071" w:rsidRPr="00450E06" w:rsidRDefault="006F5071" w:rsidP="00A703C0">
      <w:pPr>
        <w:pStyle w:val="Default"/>
        <w:jc w:val="both"/>
        <w:rPr>
          <w:rFonts w:ascii="Century Gothic" w:hAnsi="Century Gothic"/>
          <w:sz w:val="18"/>
          <w:szCs w:val="18"/>
        </w:rPr>
      </w:pPr>
      <w:r w:rsidRPr="00450E06">
        <w:rPr>
          <w:rFonts w:ascii="Century Gothic" w:hAnsi="Century Gothic"/>
          <w:sz w:val="18"/>
          <w:szCs w:val="18"/>
        </w:rPr>
        <w:t xml:space="preserve">La prestation à réaliser concerne la fourniture et la livraison et l’installation </w:t>
      </w:r>
      <w:r w:rsidR="00450E06" w:rsidRPr="00450E06">
        <w:rPr>
          <w:rFonts w:ascii="Century Gothic" w:hAnsi="Century Gothic"/>
          <w:sz w:val="18"/>
          <w:szCs w:val="18"/>
        </w:rPr>
        <w:t>du matériel</w:t>
      </w:r>
      <w:r w:rsidR="00450E06">
        <w:rPr>
          <w:rFonts w:ascii="Century Gothic" w:hAnsi="Century Gothic"/>
          <w:sz w:val="18"/>
          <w:szCs w:val="18"/>
        </w:rPr>
        <w:t xml:space="preserve">, </w:t>
      </w:r>
      <w:r w:rsidRPr="00450E06">
        <w:rPr>
          <w:rFonts w:ascii="Century Gothic" w:hAnsi="Century Gothic"/>
          <w:sz w:val="18"/>
          <w:szCs w:val="18"/>
        </w:rPr>
        <w:t>et la formation</w:t>
      </w:r>
      <w:r w:rsidR="00450E06">
        <w:rPr>
          <w:rFonts w:ascii="Century Gothic" w:hAnsi="Century Gothic"/>
          <w:sz w:val="18"/>
          <w:szCs w:val="18"/>
        </w:rPr>
        <w:t>.</w:t>
      </w:r>
    </w:p>
    <w:p w14:paraId="663109D9" w14:textId="77777777" w:rsidR="006F5071" w:rsidRPr="00450E06" w:rsidRDefault="006F5071" w:rsidP="00A703C0">
      <w:pPr>
        <w:pStyle w:val="Default"/>
        <w:jc w:val="both"/>
        <w:rPr>
          <w:rFonts w:ascii="Century Gothic" w:hAnsi="Century Gothic"/>
          <w:b/>
          <w:bCs/>
          <w:sz w:val="18"/>
          <w:szCs w:val="18"/>
        </w:rPr>
      </w:pPr>
    </w:p>
    <w:p w14:paraId="0253B5A8" w14:textId="77777777" w:rsidR="006F5071" w:rsidRPr="00450E06" w:rsidRDefault="006F5071" w:rsidP="00A703C0">
      <w:pPr>
        <w:pStyle w:val="Standard"/>
        <w:jc w:val="both"/>
        <w:rPr>
          <w:rFonts w:ascii="Century Gothic" w:eastAsia="Calibri, Calibri" w:hAnsi="Century Gothic" w:cs="Calibri, Calibri"/>
          <w:color w:val="000000"/>
          <w:sz w:val="18"/>
          <w:szCs w:val="18"/>
          <w:lang w:val="fr-FR"/>
        </w:rPr>
      </w:pPr>
      <w:r w:rsidRPr="00450E06">
        <w:rPr>
          <w:rFonts w:ascii="Century Gothic" w:eastAsia="Calibri, Calibri" w:hAnsi="Century Gothic" w:cs="Calibri, Calibri"/>
          <w:color w:val="000000"/>
          <w:sz w:val="18"/>
          <w:szCs w:val="18"/>
          <w:lang w:val="fr-FR"/>
        </w:rPr>
        <w:t>Le titulaire devra joindre à l’appui de son offre, la nature, les caractéristiques et la marque des produits qu’il propose.</w:t>
      </w:r>
    </w:p>
    <w:p w14:paraId="606CB01E" w14:textId="77777777" w:rsidR="006F5071" w:rsidRPr="00450E06" w:rsidRDefault="006F5071" w:rsidP="00A703C0">
      <w:pPr>
        <w:pStyle w:val="Standard"/>
        <w:jc w:val="both"/>
        <w:rPr>
          <w:rFonts w:ascii="Century Gothic" w:eastAsia="Calibri, Calibri" w:hAnsi="Century Gothic" w:cs="Calibri, Calibri"/>
          <w:color w:val="000000"/>
          <w:sz w:val="18"/>
          <w:szCs w:val="18"/>
          <w:lang w:val="fr-FR"/>
        </w:rPr>
      </w:pPr>
    </w:p>
    <w:p w14:paraId="44AD50AF" w14:textId="77777777" w:rsidR="006F5071" w:rsidRPr="00450E06" w:rsidRDefault="006F5071" w:rsidP="00A703C0">
      <w:pPr>
        <w:pStyle w:val="Standard"/>
        <w:jc w:val="both"/>
        <w:rPr>
          <w:rFonts w:ascii="Century Gothic" w:eastAsia="Calibri, Calibri" w:hAnsi="Century Gothic" w:cs="Calibri, Calibri"/>
          <w:color w:val="000000"/>
          <w:sz w:val="18"/>
          <w:szCs w:val="18"/>
          <w:lang w:val="fr-FR"/>
        </w:rPr>
      </w:pPr>
      <w:r w:rsidRPr="00450E06">
        <w:rPr>
          <w:rFonts w:ascii="Century Gothic" w:eastAsia="Calibri, Calibri" w:hAnsi="Century Gothic" w:cs="Calibri, Calibri"/>
          <w:color w:val="000000"/>
          <w:sz w:val="18"/>
          <w:szCs w:val="18"/>
          <w:lang w:val="fr-FR"/>
        </w:rPr>
        <w:t>Les produits devront être de fabrication notoirement connue.</w:t>
      </w:r>
    </w:p>
    <w:p w14:paraId="47FD15A0" w14:textId="77777777" w:rsidR="006F5071" w:rsidRPr="00450E06" w:rsidRDefault="006F5071" w:rsidP="00A703C0">
      <w:pPr>
        <w:pStyle w:val="Standard"/>
        <w:jc w:val="both"/>
        <w:rPr>
          <w:rFonts w:ascii="Century Gothic" w:eastAsia="Calibri, Calibri" w:hAnsi="Century Gothic" w:cs="Calibri, Calibri"/>
          <w:color w:val="000000"/>
          <w:sz w:val="18"/>
          <w:szCs w:val="18"/>
          <w:lang w:val="fr-FR"/>
        </w:rPr>
      </w:pPr>
    </w:p>
    <w:p w14:paraId="533382FA" w14:textId="77777777" w:rsidR="006F5071" w:rsidRPr="00450E06" w:rsidRDefault="006F5071" w:rsidP="00A703C0">
      <w:pPr>
        <w:pStyle w:val="Standard"/>
        <w:jc w:val="both"/>
        <w:rPr>
          <w:rFonts w:ascii="Century Gothic" w:eastAsia="Calibri, Calibri" w:hAnsi="Century Gothic" w:cs="Calibri, Calibri"/>
          <w:color w:val="000000"/>
          <w:sz w:val="18"/>
          <w:szCs w:val="18"/>
          <w:lang w:val="fr-FR"/>
        </w:rPr>
      </w:pPr>
      <w:r w:rsidRPr="00450E06">
        <w:rPr>
          <w:rFonts w:ascii="Century Gothic" w:eastAsia="Calibri, Calibri" w:hAnsi="Century Gothic" w:cs="Calibri, Calibri"/>
          <w:color w:val="000000"/>
          <w:sz w:val="18"/>
          <w:szCs w:val="18"/>
          <w:lang w:val="fr-FR"/>
        </w:rPr>
        <w:t>Pour chacun des équipements, le titulaire du marché devra remettre sa documentation, une fiche de spécifications techniques en français ainsi qu’un certificat de conformité du matériel à la norme NF – EN ISO 20957. Celle-ci comprendra un descriptif détaillé et un schéma ou une photo, ainsi que toute indication utile à leur utilisation.</w:t>
      </w:r>
    </w:p>
    <w:p w14:paraId="7A348137" w14:textId="77777777" w:rsidR="006F5071" w:rsidRPr="00450E06" w:rsidRDefault="006F5071" w:rsidP="00A703C0">
      <w:pPr>
        <w:pStyle w:val="Standard"/>
        <w:jc w:val="both"/>
        <w:rPr>
          <w:rFonts w:ascii="Century Gothic" w:eastAsia="Calibri, Calibri" w:hAnsi="Century Gothic" w:cs="Calibri, Calibri"/>
          <w:color w:val="C9211E"/>
          <w:sz w:val="18"/>
          <w:szCs w:val="18"/>
          <w:lang w:val="fr-FR"/>
        </w:rPr>
      </w:pPr>
    </w:p>
    <w:p w14:paraId="52480CCC" w14:textId="07A7D773" w:rsidR="006F5071" w:rsidRDefault="006F5071" w:rsidP="00A703C0">
      <w:pPr>
        <w:pStyle w:val="Standard"/>
        <w:jc w:val="both"/>
        <w:rPr>
          <w:rFonts w:ascii="Century Gothic" w:eastAsia="Calibri, Calibri" w:hAnsi="Century Gothic" w:cs="Calibri, Calibri"/>
          <w:sz w:val="20"/>
          <w:szCs w:val="20"/>
          <w:lang w:val="fr-FR"/>
        </w:rPr>
      </w:pPr>
      <w:r w:rsidRPr="00450E06">
        <w:rPr>
          <w:rFonts w:ascii="Century Gothic" w:eastAsia="Calibri, Calibri" w:hAnsi="Century Gothic" w:cs="Calibri, Calibri"/>
          <w:sz w:val="18"/>
          <w:szCs w:val="18"/>
          <w:lang w:val="fr-FR"/>
        </w:rPr>
        <w:t xml:space="preserve">L'offre du titulaire devra comporter obligatoirement le devis estimatif détaillé établi sur le cadre </w:t>
      </w:r>
      <w:r w:rsidR="00D57242">
        <w:rPr>
          <w:rFonts w:ascii="Century Gothic" w:eastAsia="Calibri, Calibri" w:hAnsi="Century Gothic" w:cs="Calibri, Calibri"/>
          <w:sz w:val="18"/>
          <w:szCs w:val="18"/>
          <w:lang w:val="fr-FR"/>
        </w:rPr>
        <w:t>du bordereau des prix unitaires</w:t>
      </w:r>
      <w:r w:rsidRPr="00450E06">
        <w:rPr>
          <w:rFonts w:ascii="Century Gothic" w:eastAsia="Calibri, Calibri" w:hAnsi="Century Gothic" w:cs="Calibri, Calibri"/>
          <w:sz w:val="18"/>
          <w:szCs w:val="18"/>
          <w:lang w:val="fr-FR"/>
        </w:rPr>
        <w:t xml:space="preserve"> détaillé joint au présent dossier de consultation des entreprises</w:t>
      </w:r>
      <w:r w:rsidR="00450E06">
        <w:rPr>
          <w:rFonts w:ascii="Century Gothic" w:eastAsia="Calibri, Calibri" w:hAnsi="Century Gothic" w:cs="Calibri, Calibri"/>
          <w:sz w:val="18"/>
          <w:szCs w:val="18"/>
          <w:lang w:val="fr-FR"/>
        </w:rPr>
        <w:t xml:space="preserve"> (cf. annexe 2 de l’acte d’engagement)</w:t>
      </w:r>
      <w:r w:rsidRPr="00450E06">
        <w:rPr>
          <w:rFonts w:ascii="Century Gothic" w:eastAsia="Calibri, Calibri" w:hAnsi="Century Gothic" w:cs="Calibri, Calibri"/>
          <w:sz w:val="18"/>
          <w:szCs w:val="18"/>
          <w:lang w:val="fr-FR"/>
        </w:rPr>
        <w:t>. La proposition du titulaire étant globale et forfaitaire</w:t>
      </w:r>
      <w:r w:rsidRPr="00450E06">
        <w:rPr>
          <w:rFonts w:ascii="Century Gothic" w:eastAsia="Calibri, Calibri" w:hAnsi="Century Gothic" w:cs="Calibri, Calibri"/>
          <w:color w:val="C9211E"/>
          <w:sz w:val="18"/>
          <w:szCs w:val="18"/>
          <w:lang w:val="fr-FR"/>
        </w:rPr>
        <w:t>,</w:t>
      </w:r>
      <w:r w:rsidRPr="00450E06">
        <w:rPr>
          <w:rFonts w:ascii="Century Gothic" w:eastAsia="Calibri, Calibri" w:hAnsi="Century Gothic" w:cs="Calibri, Calibri"/>
          <w:sz w:val="18"/>
          <w:szCs w:val="18"/>
          <w:lang w:val="fr-FR"/>
        </w:rPr>
        <w:t xml:space="preserve"> le titulaire est tenu de vérifier les</w:t>
      </w:r>
      <w:r w:rsidRPr="00E423A9">
        <w:rPr>
          <w:rFonts w:ascii="Century Gothic" w:eastAsia="Calibri, Calibri" w:hAnsi="Century Gothic" w:cs="Calibri, Calibri"/>
          <w:sz w:val="20"/>
          <w:szCs w:val="20"/>
          <w:lang w:val="fr-FR"/>
        </w:rPr>
        <w:t xml:space="preserve"> quantités.</w:t>
      </w:r>
    </w:p>
    <w:p w14:paraId="4D00FEDD" w14:textId="77777777" w:rsidR="00297E6B" w:rsidRPr="00A703C0" w:rsidRDefault="00297E6B" w:rsidP="00A703C0">
      <w:pPr>
        <w:pStyle w:val="Standard"/>
        <w:jc w:val="both"/>
        <w:rPr>
          <w:rFonts w:ascii="Century Gothic" w:hAnsi="Century Gothic"/>
          <w:sz w:val="20"/>
          <w:szCs w:val="20"/>
        </w:rPr>
      </w:pPr>
    </w:p>
    <w:p w14:paraId="0F2971DD" w14:textId="77777777" w:rsidR="004C424D" w:rsidRPr="005A08F4" w:rsidRDefault="004C424D" w:rsidP="005A08F4">
      <w:pPr>
        <w:pStyle w:val="Titre4"/>
      </w:pPr>
      <w:r w:rsidRPr="005A08F4">
        <w:lastRenderedPageBreak/>
        <w:t>Durée du marché</w:t>
      </w:r>
    </w:p>
    <w:p w14:paraId="0B90F070" w14:textId="7B730C32" w:rsidR="006152D2" w:rsidRPr="00F519B1" w:rsidRDefault="006152D2" w:rsidP="005A08F4">
      <w:pPr>
        <w:rPr>
          <w:b/>
          <w:color w:val="FF0000"/>
          <w:szCs w:val="18"/>
        </w:rPr>
      </w:pPr>
      <w:bookmarkStart w:id="28" w:name="_Hlk168926057"/>
      <w:r w:rsidRPr="00297E6B">
        <w:rPr>
          <w:szCs w:val="18"/>
        </w:rPr>
        <w:t xml:space="preserve">Le marché est conclu pour une période </w:t>
      </w:r>
      <w:r w:rsidR="001561AD" w:rsidRPr="00297E6B">
        <w:rPr>
          <w:b/>
          <w:bCs/>
          <w:szCs w:val="18"/>
        </w:rPr>
        <w:t>d</w:t>
      </w:r>
      <w:r w:rsidR="00297E6B" w:rsidRPr="00297E6B">
        <w:rPr>
          <w:b/>
          <w:bCs/>
          <w:szCs w:val="18"/>
        </w:rPr>
        <w:t>’un an</w:t>
      </w:r>
      <w:r w:rsidR="001561AD" w:rsidRPr="00297E6B">
        <w:rPr>
          <w:szCs w:val="18"/>
        </w:rPr>
        <w:t xml:space="preserve"> </w:t>
      </w:r>
      <w:r w:rsidRPr="00297E6B">
        <w:rPr>
          <w:szCs w:val="18"/>
        </w:rPr>
        <w:t xml:space="preserve">à compter de sa </w:t>
      </w:r>
      <w:r w:rsidR="00297E6B" w:rsidRPr="00297E6B">
        <w:rPr>
          <w:szCs w:val="18"/>
        </w:rPr>
        <w:t>n</w:t>
      </w:r>
      <w:r w:rsidRPr="00297E6B">
        <w:rPr>
          <w:szCs w:val="18"/>
        </w:rPr>
        <w:t>otification</w:t>
      </w:r>
      <w:r w:rsidR="00297E6B">
        <w:rPr>
          <w:szCs w:val="18"/>
        </w:rPr>
        <w:t>.</w:t>
      </w:r>
    </w:p>
    <w:p w14:paraId="60A784DF" w14:textId="1E0DE933" w:rsidR="004C424D" w:rsidRPr="005A08F4" w:rsidRDefault="004C424D" w:rsidP="005A08F4">
      <w:pPr>
        <w:pStyle w:val="Titre2"/>
        <w:rPr>
          <w:sz w:val="18"/>
          <w:szCs w:val="18"/>
        </w:rPr>
      </w:pPr>
      <w:bookmarkStart w:id="29" w:name="_Toc183178769"/>
      <w:bookmarkEnd w:id="28"/>
      <w:r w:rsidRPr="005A08F4">
        <w:rPr>
          <w:sz w:val="18"/>
          <w:szCs w:val="18"/>
        </w:rPr>
        <w:t>PRIX</w:t>
      </w:r>
      <w:r w:rsidR="006C156C" w:rsidRPr="005A08F4">
        <w:rPr>
          <w:sz w:val="18"/>
          <w:szCs w:val="18"/>
        </w:rPr>
        <w:t xml:space="preserve"> DE L’ACCORD-CADRE</w:t>
      </w:r>
      <w:bookmarkEnd w:id="29"/>
    </w:p>
    <w:p w14:paraId="15A13A5A" w14:textId="77777777" w:rsidR="004C424D" w:rsidRPr="005A08F4" w:rsidRDefault="004C424D" w:rsidP="005A08F4">
      <w:pPr>
        <w:pStyle w:val="Paragraphedeliste"/>
        <w:numPr>
          <w:ilvl w:val="0"/>
          <w:numId w:val="6"/>
        </w:numPr>
        <w:spacing w:before="360" w:after="360" w:line="276" w:lineRule="auto"/>
        <w:outlineLvl w:val="3"/>
        <w:rPr>
          <w:b/>
          <w:vanish/>
          <w:color w:val="2F5496" w:themeColor="accent1" w:themeShade="BF"/>
          <w:szCs w:val="18"/>
          <w:u w:val="single"/>
        </w:rPr>
      </w:pPr>
    </w:p>
    <w:p w14:paraId="65485247" w14:textId="026596E5" w:rsidR="004C424D" w:rsidRPr="005A08F4" w:rsidRDefault="004C424D" w:rsidP="00F255EB">
      <w:pPr>
        <w:pStyle w:val="Titre4"/>
        <w:spacing w:after="240"/>
      </w:pPr>
      <w:r w:rsidRPr="005A08F4">
        <w:t>Fixation prix</w:t>
      </w:r>
      <w:r w:rsidR="00F255EB">
        <w:t xml:space="preserve"> </w:t>
      </w:r>
    </w:p>
    <w:p w14:paraId="186D81EA" w14:textId="01E7B788" w:rsidR="001561AD" w:rsidRPr="005A08F4" w:rsidRDefault="001561AD" w:rsidP="005A08F4">
      <w:pPr>
        <w:rPr>
          <w:rFonts w:eastAsia="Arial MT" w:cs="Calibri"/>
          <w:szCs w:val="18"/>
          <w:lang w:eastAsia="en-US"/>
        </w:rPr>
      </w:pPr>
      <w:r w:rsidRPr="005A08F4">
        <w:rPr>
          <w:rFonts w:eastAsia="Arial MT" w:cs="Calibri"/>
          <w:szCs w:val="18"/>
          <w:lang w:eastAsia="en-US"/>
        </w:rPr>
        <w:t>Conformément à l’article 10.1.3 du CCAG FCS, les prix du marché sont réputés comprendre toutes les charges 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w:t>
      </w:r>
    </w:p>
    <w:p w14:paraId="3236CDD5" w14:textId="77777777" w:rsidR="00D04308" w:rsidRPr="005A08F4" w:rsidRDefault="00D04308" w:rsidP="005A08F4">
      <w:pPr>
        <w:rPr>
          <w:rFonts w:eastAsia="Arial MT" w:cs="Calibri"/>
          <w:szCs w:val="18"/>
          <w:lang w:eastAsia="en-US"/>
        </w:rPr>
      </w:pPr>
    </w:p>
    <w:p w14:paraId="395B9421" w14:textId="1269C965" w:rsidR="001561AD" w:rsidRPr="005A08F4" w:rsidRDefault="001561AD" w:rsidP="005A08F4">
      <w:pPr>
        <w:rPr>
          <w:rFonts w:eastAsia="Arial MT" w:cs="Calibri"/>
          <w:szCs w:val="18"/>
          <w:lang w:eastAsia="en-US"/>
        </w:rPr>
      </w:pPr>
      <w:r w:rsidRPr="005A08F4">
        <w:rPr>
          <w:rFonts w:eastAsia="Arial MT" w:cs="Calibri"/>
          <w:szCs w:val="18"/>
          <w:lang w:eastAsia="en-US"/>
        </w:rPr>
        <w:t>Les frais de manutention et de transport, qui naîtraient de l'ajournement ou du rejet des prestations, sont à la charge du titulaire.</w:t>
      </w:r>
    </w:p>
    <w:p w14:paraId="4ABE14B0" w14:textId="7F5FED72" w:rsidR="006C156C" w:rsidRPr="005A08F4" w:rsidRDefault="001561AD" w:rsidP="005A08F4">
      <w:pPr>
        <w:rPr>
          <w:rFonts w:eastAsia="Arial MT" w:cs="Calibri"/>
          <w:szCs w:val="18"/>
          <w:lang w:eastAsia="en-US"/>
        </w:rPr>
      </w:pPr>
      <w:r w:rsidRPr="005A08F4">
        <w:rPr>
          <w:rFonts w:eastAsia="Arial MT" w:cs="Calibri"/>
          <w:szCs w:val="18"/>
          <w:lang w:eastAsia="en-US"/>
        </w:rPr>
        <w:t>Les prestations seront réglées en application du bordereau de prix unitaires.</w:t>
      </w:r>
    </w:p>
    <w:p w14:paraId="55C7F73E" w14:textId="695BF424" w:rsidR="00D04308" w:rsidRPr="005A08F4" w:rsidRDefault="00D04308" w:rsidP="005A08F4">
      <w:pPr>
        <w:pStyle w:val="Titre4"/>
      </w:pPr>
      <w:r w:rsidRPr="005A08F4">
        <w:t>Révision des prix</w:t>
      </w:r>
    </w:p>
    <w:p w14:paraId="37EEFC20" w14:textId="40F5DDAC" w:rsidR="001561AD" w:rsidRPr="00915CB9" w:rsidRDefault="00F255EB" w:rsidP="005A08F4">
      <w:pPr>
        <w:rPr>
          <w:rFonts w:cs="Times-Roman"/>
          <w:szCs w:val="18"/>
        </w:rPr>
      </w:pPr>
      <w:r>
        <w:rPr>
          <w:rFonts w:cs="Times-Roman"/>
          <w:szCs w:val="18"/>
        </w:rPr>
        <w:t>Sans objet.</w:t>
      </w:r>
    </w:p>
    <w:p w14:paraId="6360E03D" w14:textId="77777777" w:rsidR="004C424D" w:rsidRPr="005A08F4" w:rsidRDefault="004C424D" w:rsidP="005A08F4">
      <w:pPr>
        <w:pStyle w:val="Titre4"/>
      </w:pPr>
      <w:r w:rsidRPr="005A08F4">
        <w:t>Avance et acompte</w:t>
      </w:r>
    </w:p>
    <w:p w14:paraId="4064EC65" w14:textId="0B3FE448" w:rsidR="00AC6121" w:rsidRPr="005A08F4" w:rsidRDefault="004C424D" w:rsidP="005A08F4">
      <w:pPr>
        <w:rPr>
          <w:snapToGrid w:val="0"/>
          <w:szCs w:val="18"/>
        </w:rPr>
      </w:pPr>
      <w:r w:rsidRPr="005A08F4">
        <w:rPr>
          <w:snapToGrid w:val="0"/>
          <w:szCs w:val="18"/>
        </w:rPr>
        <w:t>Sans objet.</w:t>
      </w:r>
    </w:p>
    <w:p w14:paraId="65305503" w14:textId="77777777" w:rsidR="004C424D" w:rsidRPr="005A08F4" w:rsidRDefault="004C424D" w:rsidP="005A08F4">
      <w:pPr>
        <w:pStyle w:val="Titre4"/>
        <w:rPr>
          <w:snapToGrid w:val="0"/>
        </w:rPr>
      </w:pPr>
      <w:r w:rsidRPr="005A08F4">
        <w:rPr>
          <w:snapToGrid w:val="0"/>
        </w:rPr>
        <w:t>Retenue de garantie</w:t>
      </w:r>
    </w:p>
    <w:p w14:paraId="0A3A3593" w14:textId="3B518F9A" w:rsidR="004C424D" w:rsidRPr="005A08F4" w:rsidRDefault="004C424D" w:rsidP="005A08F4">
      <w:pPr>
        <w:rPr>
          <w:snapToGrid w:val="0"/>
          <w:szCs w:val="18"/>
        </w:rPr>
      </w:pPr>
      <w:r w:rsidRPr="005A08F4">
        <w:rPr>
          <w:snapToGrid w:val="0"/>
          <w:szCs w:val="18"/>
        </w:rPr>
        <w:t>Sans objet.</w:t>
      </w:r>
    </w:p>
    <w:p w14:paraId="4D140ABD" w14:textId="61132F82" w:rsidR="001561AD" w:rsidRPr="005A08F4" w:rsidRDefault="001561AD" w:rsidP="005A08F4">
      <w:pPr>
        <w:pStyle w:val="Titre2"/>
        <w:rPr>
          <w:sz w:val="18"/>
          <w:szCs w:val="18"/>
          <w:lang w:eastAsia="ar-SA"/>
        </w:rPr>
      </w:pPr>
      <w:bookmarkStart w:id="30" w:name="_Toc183178770"/>
      <w:r w:rsidRPr="005A08F4">
        <w:rPr>
          <w:sz w:val="18"/>
          <w:szCs w:val="18"/>
          <w:lang w:eastAsia="ar-SA"/>
        </w:rPr>
        <w:t>MODALITES D’EXECUTION DES PRESTATIONS</w:t>
      </w:r>
      <w:bookmarkEnd w:id="30"/>
    </w:p>
    <w:p w14:paraId="381275C7" w14:textId="3762A6BE" w:rsidR="001561AD" w:rsidRPr="005A08F4" w:rsidRDefault="001561AD" w:rsidP="005A08F4">
      <w:pPr>
        <w:pStyle w:val="Titre4"/>
        <w:rPr>
          <w:lang w:eastAsia="ar-SA"/>
        </w:rPr>
      </w:pPr>
      <w:r w:rsidRPr="005A08F4">
        <w:rPr>
          <w:lang w:eastAsia="ar-SA"/>
        </w:rPr>
        <w:t>Stockage, emballage et transport</w:t>
      </w:r>
    </w:p>
    <w:p w14:paraId="5EA3A9A1" w14:textId="51F8878F" w:rsidR="001561AD" w:rsidRDefault="001561AD" w:rsidP="005A08F4">
      <w:pPr>
        <w:rPr>
          <w:szCs w:val="18"/>
          <w:lang w:eastAsia="ar-SA"/>
        </w:rPr>
      </w:pPr>
      <w:r w:rsidRPr="005A08F4">
        <w:rPr>
          <w:szCs w:val="18"/>
          <w:lang w:eastAsia="ar-SA"/>
        </w:rPr>
        <w:t>Concernant le stockage, l’emballage et le transport, les dispositions de l’article 20 CCAG FCS sont applicables.</w:t>
      </w:r>
    </w:p>
    <w:p w14:paraId="4A48EFEA" w14:textId="16C2A6A7" w:rsidR="0065511A" w:rsidRPr="008B2C5A" w:rsidRDefault="001561AD" w:rsidP="005A08F4">
      <w:pPr>
        <w:pStyle w:val="Titre4"/>
        <w:rPr>
          <w:lang w:eastAsia="ar-SA"/>
        </w:rPr>
      </w:pPr>
      <w:r w:rsidRPr="005A08F4">
        <w:rPr>
          <w:lang w:eastAsia="ar-SA"/>
        </w:rPr>
        <w:t>Conditions de livraison</w:t>
      </w:r>
    </w:p>
    <w:p w14:paraId="2B1D67AE" w14:textId="6B28C7CF" w:rsidR="001561AD" w:rsidRPr="005A08F4" w:rsidRDefault="001561AD" w:rsidP="005A08F4">
      <w:pPr>
        <w:rPr>
          <w:szCs w:val="18"/>
          <w:lang w:eastAsia="ar-SA"/>
        </w:rPr>
      </w:pPr>
      <w:r w:rsidRPr="005A08F4">
        <w:rPr>
          <w:szCs w:val="18"/>
          <w:lang w:eastAsia="ar-SA"/>
        </w:rPr>
        <w:t>La fourniture devra être livrée et installée dans les délais prévus à l'article Durée – Délais d'exécution de l'acte d'engagement.</w:t>
      </w:r>
    </w:p>
    <w:p w14:paraId="221F4DDD" w14:textId="77777777" w:rsidR="001561AD" w:rsidRPr="005A08F4" w:rsidRDefault="001561AD" w:rsidP="005A08F4">
      <w:pPr>
        <w:rPr>
          <w:szCs w:val="18"/>
          <w:lang w:eastAsia="ar-SA"/>
        </w:rPr>
      </w:pPr>
      <w:r w:rsidRPr="005A08F4">
        <w:rPr>
          <w:szCs w:val="18"/>
          <w:lang w:eastAsia="ar-SA"/>
        </w:rPr>
        <w:t>Les fournitures sont à livrer à (aux) adresse(s) suivante(s) :</w:t>
      </w:r>
    </w:p>
    <w:p w14:paraId="25FACDFC" w14:textId="246E6012" w:rsidR="001561AD" w:rsidRDefault="00EE14D6" w:rsidP="005A08F4">
      <w:pPr>
        <w:rPr>
          <w:b/>
          <w:szCs w:val="18"/>
          <w:lang w:eastAsia="ar-SA"/>
        </w:rPr>
      </w:pPr>
      <w:r w:rsidRPr="00A703C0">
        <w:rPr>
          <w:b/>
          <w:szCs w:val="18"/>
          <w:lang w:eastAsia="ar-SA"/>
        </w:rPr>
        <w:t>1C Avenue des Frères lumières</w:t>
      </w:r>
      <w:r w:rsidR="00915CB9">
        <w:rPr>
          <w:b/>
          <w:szCs w:val="18"/>
          <w:lang w:eastAsia="ar-SA"/>
        </w:rPr>
        <w:t xml:space="preserve"> 69 008 Lyon.</w:t>
      </w:r>
    </w:p>
    <w:p w14:paraId="4C825F58" w14:textId="77777777" w:rsidR="00915CB9" w:rsidRPr="00A703C0" w:rsidRDefault="00915CB9" w:rsidP="005A08F4">
      <w:pPr>
        <w:rPr>
          <w:b/>
          <w:szCs w:val="18"/>
          <w:lang w:eastAsia="ar-SA"/>
        </w:rPr>
      </w:pPr>
    </w:p>
    <w:p w14:paraId="6BC08047" w14:textId="53EDC133" w:rsidR="001561AD" w:rsidRPr="005A08F4" w:rsidRDefault="001561AD" w:rsidP="005A08F4">
      <w:pPr>
        <w:rPr>
          <w:szCs w:val="18"/>
          <w:lang w:eastAsia="ar-SA"/>
        </w:rPr>
      </w:pPr>
      <w:r w:rsidRPr="005A08F4">
        <w:rPr>
          <w:szCs w:val="18"/>
          <w:lang w:eastAsia="ar-SA"/>
        </w:rPr>
        <w:t>La livraison s'effectue conformément aux dispositions définies par le CCP ainsi que dans le respect des dispositions de l'article 21 du CCAG FCS.</w:t>
      </w:r>
    </w:p>
    <w:p w14:paraId="0CD635F4" w14:textId="44801A6D" w:rsidR="00976847" w:rsidRDefault="001561AD" w:rsidP="005A08F4">
      <w:pPr>
        <w:rPr>
          <w:szCs w:val="18"/>
          <w:lang w:eastAsia="ar-SA"/>
        </w:rPr>
      </w:pPr>
      <w:r w:rsidRPr="005A08F4">
        <w:rPr>
          <w:szCs w:val="18"/>
          <w:lang w:eastAsia="ar-SA"/>
        </w:rPr>
        <w:t>Il n'existe pas de difficultés exceptionnelles de manutention.</w:t>
      </w:r>
    </w:p>
    <w:p w14:paraId="209D47C4" w14:textId="77777777" w:rsidR="00976847" w:rsidRDefault="00976847" w:rsidP="00976847">
      <w:pPr>
        <w:rPr>
          <w:szCs w:val="18"/>
        </w:rPr>
      </w:pPr>
    </w:p>
    <w:p w14:paraId="4CD6FF79" w14:textId="4347B700" w:rsidR="00976847" w:rsidRDefault="00976847" w:rsidP="00976847">
      <w:pPr>
        <w:pStyle w:val="Standard"/>
        <w:jc w:val="both"/>
        <w:rPr>
          <w:rFonts w:ascii="Arial" w:hAnsi="Arial"/>
          <w:b/>
          <w:i/>
          <w:color w:val="00B0F0"/>
          <w:sz w:val="22"/>
          <w:szCs w:val="22"/>
          <w:u w:val="single"/>
          <w:lang w:val="fr-FR"/>
        </w:rPr>
      </w:pPr>
      <w:r w:rsidRPr="00F255EB">
        <w:rPr>
          <w:rFonts w:ascii="Arial" w:hAnsi="Arial"/>
          <w:b/>
          <w:i/>
          <w:color w:val="00B0F0"/>
          <w:sz w:val="22"/>
          <w:szCs w:val="22"/>
          <w:highlight w:val="yellow"/>
          <w:u w:val="single"/>
          <w:lang w:val="fr-FR"/>
        </w:rPr>
        <w:t>La livraison devra s’effectuer au plus tard le</w:t>
      </w:r>
      <w:r w:rsidR="00C10AA2">
        <w:rPr>
          <w:rFonts w:ascii="Arial" w:hAnsi="Arial"/>
          <w:b/>
          <w:i/>
          <w:color w:val="00B0F0"/>
          <w:sz w:val="22"/>
          <w:szCs w:val="22"/>
          <w:highlight w:val="yellow"/>
          <w:u w:val="single"/>
          <w:lang w:val="fr-FR"/>
        </w:rPr>
        <w:t xml:space="preserve"> </w:t>
      </w:r>
      <w:r w:rsidR="00B5397A">
        <w:rPr>
          <w:rFonts w:ascii="Arial" w:hAnsi="Arial"/>
          <w:b/>
          <w:i/>
          <w:color w:val="00B0F0"/>
          <w:sz w:val="22"/>
          <w:szCs w:val="22"/>
          <w:highlight w:val="yellow"/>
          <w:u w:val="single"/>
          <w:lang w:val="fr-FR"/>
        </w:rPr>
        <w:t xml:space="preserve">27 </w:t>
      </w:r>
      <w:r w:rsidR="006914AA">
        <w:rPr>
          <w:rFonts w:ascii="Arial" w:hAnsi="Arial"/>
          <w:b/>
          <w:i/>
          <w:color w:val="00B0F0"/>
          <w:sz w:val="22"/>
          <w:szCs w:val="22"/>
          <w:highlight w:val="yellow"/>
          <w:u w:val="single"/>
          <w:lang w:val="fr-FR"/>
        </w:rPr>
        <w:t>mars</w:t>
      </w:r>
      <w:r w:rsidR="00B5397A">
        <w:rPr>
          <w:rFonts w:ascii="Arial" w:hAnsi="Arial"/>
          <w:b/>
          <w:i/>
          <w:color w:val="00B0F0"/>
          <w:sz w:val="22"/>
          <w:szCs w:val="22"/>
          <w:highlight w:val="yellow"/>
          <w:u w:val="single"/>
          <w:lang w:val="fr-FR"/>
        </w:rPr>
        <w:t xml:space="preserve"> 2026.</w:t>
      </w:r>
    </w:p>
    <w:p w14:paraId="1B403066" w14:textId="088D6A23" w:rsidR="00F255EB" w:rsidRDefault="00F255EB" w:rsidP="00976847">
      <w:pPr>
        <w:pStyle w:val="Standard"/>
        <w:jc w:val="both"/>
        <w:rPr>
          <w:rFonts w:ascii="Arial" w:hAnsi="Arial"/>
          <w:b/>
          <w:i/>
          <w:color w:val="00B0F0"/>
          <w:sz w:val="22"/>
          <w:szCs w:val="22"/>
          <w:u w:val="single"/>
          <w:lang w:val="fr-FR"/>
        </w:rPr>
      </w:pPr>
    </w:p>
    <w:p w14:paraId="342D7338" w14:textId="77777777" w:rsidR="00F255EB" w:rsidRPr="00915CB9" w:rsidRDefault="00F255EB" w:rsidP="00976847">
      <w:pPr>
        <w:pStyle w:val="Standard"/>
        <w:jc w:val="both"/>
        <w:rPr>
          <w:rFonts w:ascii="Arial" w:hAnsi="Arial"/>
          <w:b/>
          <w:i/>
          <w:color w:val="00B0F0"/>
          <w:sz w:val="22"/>
          <w:szCs w:val="22"/>
          <w:u w:val="single"/>
          <w:lang w:val="fr-FR"/>
        </w:rPr>
      </w:pPr>
    </w:p>
    <w:p w14:paraId="77721B70" w14:textId="6319A9C0" w:rsidR="001561AD" w:rsidRPr="005A08F4" w:rsidRDefault="001561AD" w:rsidP="005A08F4">
      <w:pPr>
        <w:pStyle w:val="Titre4"/>
        <w:rPr>
          <w:lang w:eastAsia="ar-SA"/>
        </w:rPr>
      </w:pPr>
      <w:r w:rsidRPr="005A08F4">
        <w:rPr>
          <w:lang w:eastAsia="ar-SA"/>
        </w:rPr>
        <w:lastRenderedPageBreak/>
        <w:t>Documents fournis après exécution</w:t>
      </w:r>
    </w:p>
    <w:p w14:paraId="6A921DFD" w14:textId="08BDF8F4" w:rsidR="001561AD" w:rsidRPr="005A08F4" w:rsidRDefault="001561AD" w:rsidP="005A08F4">
      <w:pPr>
        <w:rPr>
          <w:szCs w:val="18"/>
          <w:lang w:eastAsia="ar-SA"/>
        </w:rPr>
      </w:pPr>
      <w:r w:rsidRPr="005A08F4">
        <w:rPr>
          <w:szCs w:val="18"/>
          <w:lang w:eastAsia="ar-SA"/>
        </w:rPr>
        <w:t>Le titulaire s'engage à fournir à la livraison toute la documentation, rédigée en langue française, nécessaire à une utilisation et un fonctionnement correct du matériel livré et à son</w:t>
      </w:r>
      <w:r w:rsidRPr="005A08F4">
        <w:rPr>
          <w:szCs w:val="18"/>
        </w:rPr>
        <w:t xml:space="preserve"> </w:t>
      </w:r>
      <w:r w:rsidRPr="005A08F4">
        <w:rPr>
          <w:szCs w:val="18"/>
          <w:lang w:eastAsia="ar-SA"/>
        </w:rPr>
        <w:t>entretien courant telle que définie au CCP.</w:t>
      </w:r>
    </w:p>
    <w:p w14:paraId="5B9E3B4D" w14:textId="7B0469FA" w:rsidR="001561AD" w:rsidRPr="005A08F4" w:rsidRDefault="001561AD" w:rsidP="005A08F4">
      <w:pPr>
        <w:pStyle w:val="Titre4"/>
        <w:rPr>
          <w:lang w:eastAsia="ar-SA"/>
        </w:rPr>
      </w:pPr>
      <w:r w:rsidRPr="005A08F4">
        <w:rPr>
          <w:lang w:eastAsia="ar-SA"/>
        </w:rPr>
        <w:t xml:space="preserve"> Modification du marché</w:t>
      </w:r>
    </w:p>
    <w:p w14:paraId="3501D231" w14:textId="71ACD29A" w:rsidR="00D04308" w:rsidRPr="005A08F4" w:rsidRDefault="00D04308" w:rsidP="005A08F4">
      <w:pPr>
        <w:rPr>
          <w:szCs w:val="18"/>
          <w:lang w:eastAsia="ar-SA"/>
        </w:rPr>
      </w:pPr>
      <w:r w:rsidRPr="005A08F4">
        <w:rPr>
          <w:szCs w:val="18"/>
          <w:lang w:eastAsia="ar-SA"/>
        </w:rPr>
        <w:t>Le marché peut être modifié par la conclusion d’actes modificatifs dans les cas décrits aux articles R. 2194-1 à R. 2194-9 du Code de la commande publique.</w:t>
      </w:r>
    </w:p>
    <w:p w14:paraId="02E20AFF" w14:textId="7826D0DE" w:rsidR="001561AD" w:rsidRPr="005A08F4" w:rsidRDefault="001561AD" w:rsidP="005A08F4">
      <w:pPr>
        <w:pStyle w:val="Titre4"/>
        <w:rPr>
          <w:lang w:eastAsia="ar-SA"/>
        </w:rPr>
      </w:pPr>
      <w:r w:rsidRPr="005A08F4">
        <w:rPr>
          <w:lang w:eastAsia="ar-SA"/>
        </w:rPr>
        <w:t xml:space="preserve">Prestations supplémentaires ou modificatives </w:t>
      </w:r>
    </w:p>
    <w:p w14:paraId="16BD5400" w14:textId="49F2AB02" w:rsidR="00D04308" w:rsidRPr="005A08F4" w:rsidRDefault="00D04308" w:rsidP="005A08F4">
      <w:pPr>
        <w:rPr>
          <w:szCs w:val="18"/>
          <w:lang w:eastAsia="ar-SA"/>
        </w:rPr>
      </w:pPr>
      <w:r w:rsidRPr="005A08F4">
        <w:rPr>
          <w:szCs w:val="18"/>
          <w:lang w:eastAsia="ar-SA"/>
        </w:rPr>
        <w:t>Dans les conditions prévues à l’article 23 du CCAG FCS, l’acheteur peut prescrire au titulaire, par ordre de service, pendant l'exécution du marché, des prestations supplémentaires ou modificatives après consultation de ce dernier ou accepter les modifications qu'il propose.</w:t>
      </w:r>
    </w:p>
    <w:p w14:paraId="1EE7D5C5" w14:textId="1B1D5770" w:rsidR="00D04308" w:rsidRPr="005A08F4" w:rsidRDefault="00D04308" w:rsidP="005A08F4">
      <w:pPr>
        <w:rPr>
          <w:szCs w:val="18"/>
          <w:lang w:eastAsia="ar-SA"/>
        </w:rPr>
      </w:pPr>
      <w:r w:rsidRPr="005A08F4">
        <w:rPr>
          <w:szCs w:val="18"/>
          <w:lang w:eastAsia="ar-SA"/>
        </w:rPr>
        <w:t>Le titulaire ne doit apporter aucune modification aux spécifications techniques sans autorisation préalable de l'acheteur.</w:t>
      </w:r>
    </w:p>
    <w:p w14:paraId="4FB029F8" w14:textId="77777777" w:rsidR="00D04308" w:rsidRPr="005A08F4" w:rsidRDefault="00D04308" w:rsidP="005A08F4">
      <w:pPr>
        <w:rPr>
          <w:szCs w:val="18"/>
          <w:lang w:eastAsia="ar-SA"/>
        </w:rPr>
      </w:pPr>
    </w:p>
    <w:p w14:paraId="15870711" w14:textId="69C73A88" w:rsidR="001561AD" w:rsidRPr="005A08F4" w:rsidRDefault="00D04308" w:rsidP="005A08F4">
      <w:pPr>
        <w:rPr>
          <w:szCs w:val="18"/>
          <w:lang w:eastAsia="ar-SA"/>
        </w:rPr>
      </w:pPr>
      <w:r w:rsidRPr="005A08F4">
        <w:rPr>
          <w:szCs w:val="18"/>
          <w:lang w:eastAsia="ar-SA"/>
        </w:rPr>
        <w:t>Comme le présent marché ne prévoit pas de prix pour les prestations supplémentaires ou modificatives demandées par l’acheteur au titulaire, l’ordre de service prescrivant ces prestations fixera provisoirement les prix nouveaux retenus pour le règlement des prestations supplémentaires ou modificatives conformément aux dispositions de l’article 23 du CCAG FCS.</w:t>
      </w:r>
    </w:p>
    <w:p w14:paraId="6376FFE4" w14:textId="58161FC2" w:rsidR="001561AD" w:rsidRPr="005A08F4" w:rsidRDefault="001561AD" w:rsidP="005A08F4">
      <w:pPr>
        <w:rPr>
          <w:szCs w:val="18"/>
          <w:lang w:eastAsia="ar-SA"/>
        </w:rPr>
      </w:pPr>
    </w:p>
    <w:p w14:paraId="5194687C" w14:textId="3AE200A9" w:rsidR="00D04308" w:rsidRPr="005A08F4" w:rsidRDefault="00D04308" w:rsidP="005A08F4">
      <w:pPr>
        <w:pStyle w:val="Titre2"/>
        <w:rPr>
          <w:sz w:val="18"/>
          <w:szCs w:val="18"/>
          <w:lang w:eastAsia="ar-SA"/>
        </w:rPr>
      </w:pPr>
      <w:bookmarkStart w:id="31" w:name="_Toc183178771"/>
      <w:r w:rsidRPr="005A08F4">
        <w:rPr>
          <w:sz w:val="18"/>
          <w:szCs w:val="18"/>
          <w:lang w:eastAsia="ar-SA"/>
        </w:rPr>
        <w:t>CONSTATATION DE L’EXECUTION DES PRESTATIONS</w:t>
      </w:r>
      <w:bookmarkEnd w:id="31"/>
    </w:p>
    <w:p w14:paraId="0B40304F" w14:textId="1C29B271" w:rsidR="00D04308" w:rsidRPr="005A08F4" w:rsidRDefault="00D04308" w:rsidP="005A08F4">
      <w:pPr>
        <w:pStyle w:val="Titre4"/>
        <w:rPr>
          <w:lang w:eastAsia="ar-SA"/>
        </w:rPr>
      </w:pPr>
      <w:r w:rsidRPr="005A08F4">
        <w:rPr>
          <w:lang w:eastAsia="ar-SA"/>
        </w:rPr>
        <w:t>Opérations de vérification et décisions</w:t>
      </w:r>
    </w:p>
    <w:p w14:paraId="787DD456" w14:textId="7B022EBD" w:rsidR="00D04308" w:rsidRPr="005A08F4" w:rsidRDefault="00D04308" w:rsidP="005A08F4">
      <w:pPr>
        <w:rPr>
          <w:szCs w:val="18"/>
          <w:lang w:eastAsia="ar-SA"/>
        </w:rPr>
      </w:pPr>
      <w:r w:rsidRPr="005A08F4">
        <w:rPr>
          <w:szCs w:val="18"/>
          <w:lang w:eastAsia="ar-SA"/>
        </w:rPr>
        <w:t>Les opérations de vérifications quantitatives et qualitatives sont effectuées conformément aux dispositions des articles 27, 28 et 29 du CCAG FCS.</w:t>
      </w:r>
    </w:p>
    <w:p w14:paraId="06AF5C44" w14:textId="0E47D1DE" w:rsidR="00D04308" w:rsidRPr="005A08F4" w:rsidRDefault="00D04308" w:rsidP="005A08F4">
      <w:pPr>
        <w:rPr>
          <w:szCs w:val="18"/>
          <w:lang w:eastAsia="ar-SA"/>
        </w:rPr>
      </w:pPr>
      <w:r w:rsidRPr="005A08F4">
        <w:rPr>
          <w:szCs w:val="18"/>
          <w:lang w:eastAsia="ar-SA"/>
        </w:rPr>
        <w:t>Concernant le moment des vérifications : il sera fait application de l'article 28.2 du CCAG FCS.</w:t>
      </w:r>
    </w:p>
    <w:p w14:paraId="12F18DF7" w14:textId="6431B974" w:rsidR="00D04308" w:rsidRPr="005A08F4" w:rsidRDefault="00D04308" w:rsidP="005A08F4">
      <w:pPr>
        <w:pStyle w:val="Titre4"/>
        <w:rPr>
          <w:lang w:eastAsia="ar-SA"/>
        </w:rPr>
      </w:pPr>
      <w:r w:rsidRPr="005A08F4">
        <w:rPr>
          <w:lang w:eastAsia="ar-SA"/>
        </w:rPr>
        <w:t>Admission, ajournement, réfaction et rejet</w:t>
      </w:r>
    </w:p>
    <w:p w14:paraId="79343DBF" w14:textId="7DCE334C" w:rsidR="00D04308" w:rsidRPr="005A08F4" w:rsidRDefault="00D04308" w:rsidP="005A08F4">
      <w:pPr>
        <w:rPr>
          <w:szCs w:val="18"/>
          <w:lang w:eastAsia="ar-SA"/>
        </w:rPr>
      </w:pPr>
      <w:r w:rsidRPr="005A08F4">
        <w:rPr>
          <w:szCs w:val="18"/>
          <w:lang w:eastAsia="ar-SA"/>
        </w:rPr>
        <w:t>L’admission (et l’éventuel ajournement, réfaction et rejet) sera prononcée par l’acheteur conformément aux dispositions de l'article 30 du CCAG FCS.</w:t>
      </w:r>
    </w:p>
    <w:p w14:paraId="762607F0" w14:textId="70138F70" w:rsidR="004C424D" w:rsidRPr="005A08F4" w:rsidRDefault="004C424D" w:rsidP="005A08F4">
      <w:pPr>
        <w:pStyle w:val="Titre2"/>
        <w:rPr>
          <w:sz w:val="18"/>
          <w:szCs w:val="18"/>
          <w:lang w:eastAsia="ar-SA"/>
        </w:rPr>
      </w:pPr>
      <w:bookmarkStart w:id="32" w:name="_Toc183178772"/>
      <w:r w:rsidRPr="005A08F4">
        <w:rPr>
          <w:sz w:val="18"/>
          <w:szCs w:val="18"/>
          <w:lang w:eastAsia="ar-SA"/>
        </w:rPr>
        <w:t>PÉNALITÉS</w:t>
      </w:r>
      <w:bookmarkEnd w:id="32"/>
    </w:p>
    <w:p w14:paraId="5EDA0DC1" w14:textId="77777777" w:rsidR="00A76FD8" w:rsidRPr="005A08F4" w:rsidRDefault="00A76FD8" w:rsidP="005A08F4">
      <w:pPr>
        <w:spacing w:line="259" w:lineRule="auto"/>
        <w:rPr>
          <w:rFonts w:cstheme="minorBidi"/>
          <w:szCs w:val="18"/>
          <w:u w:val="single"/>
        </w:rPr>
      </w:pPr>
      <w:r w:rsidRPr="005A08F4">
        <w:rPr>
          <w:rFonts w:cstheme="minorBidi"/>
          <w:szCs w:val="18"/>
          <w:u w:val="single"/>
        </w:rPr>
        <w:t>Pénalité de retard :</w:t>
      </w:r>
    </w:p>
    <w:p w14:paraId="6E4E89F7" w14:textId="77777777" w:rsidR="00A76FD8" w:rsidRPr="005A08F4" w:rsidRDefault="00A76FD8" w:rsidP="005A08F4">
      <w:pPr>
        <w:pStyle w:val="Corpsdetexte3"/>
        <w:spacing w:after="0" w:line="276" w:lineRule="auto"/>
        <w:rPr>
          <w:sz w:val="18"/>
          <w:szCs w:val="18"/>
          <w:lang w:val="fr-FR"/>
        </w:rPr>
      </w:pPr>
    </w:p>
    <w:p w14:paraId="4AA79C71" w14:textId="410B67F6" w:rsidR="00222C5A" w:rsidRPr="005A08F4" w:rsidRDefault="00222C5A" w:rsidP="005A08F4">
      <w:pPr>
        <w:rPr>
          <w:snapToGrid w:val="0"/>
          <w:szCs w:val="18"/>
        </w:rPr>
      </w:pPr>
      <w:r w:rsidRPr="005A08F4">
        <w:rPr>
          <w:snapToGrid w:val="0"/>
          <w:szCs w:val="18"/>
        </w:rPr>
        <w:t xml:space="preserve">En dérogation à l’article 14.1 du CCAG </w:t>
      </w:r>
      <w:r w:rsidR="00D04308" w:rsidRPr="005A08F4">
        <w:rPr>
          <w:snapToGrid w:val="0"/>
          <w:szCs w:val="18"/>
        </w:rPr>
        <w:t>FCS</w:t>
      </w:r>
      <w:r w:rsidRPr="005A08F4">
        <w:rPr>
          <w:snapToGrid w:val="0"/>
          <w:szCs w:val="18"/>
        </w:rPr>
        <w:t>, en cas de non-respect du fait du titulaire de ses obligations dans les délais contractuels donnés dans le CCP ou dans la proposition du titulaire, le pouvoir adjudicateur du marché peut appliquer des pénalités établies comme suit :</w:t>
      </w:r>
    </w:p>
    <w:p w14:paraId="1B2972B8" w14:textId="77777777" w:rsidR="00222C5A" w:rsidRPr="005A08F4" w:rsidRDefault="00222C5A" w:rsidP="005A08F4">
      <w:pPr>
        <w:rPr>
          <w:snapToGrid w:val="0"/>
          <w:szCs w:val="18"/>
        </w:rPr>
      </w:pPr>
    </w:p>
    <w:p w14:paraId="2022C441" w14:textId="055853D5" w:rsidR="00222C5A" w:rsidRPr="005A08F4" w:rsidRDefault="00222C5A" w:rsidP="005A08F4">
      <w:pPr>
        <w:rPr>
          <w:snapToGrid w:val="0"/>
          <w:szCs w:val="18"/>
        </w:rPr>
      </w:pPr>
      <w:r w:rsidRPr="005A08F4">
        <w:rPr>
          <w:snapToGrid w:val="0"/>
          <w:szCs w:val="18"/>
        </w:rPr>
        <w:t xml:space="preserve">P = V*R/100   </w:t>
      </w:r>
    </w:p>
    <w:p w14:paraId="2894BC0A" w14:textId="77777777" w:rsidR="00063F63" w:rsidRPr="005A08F4" w:rsidRDefault="00063F63" w:rsidP="005A08F4">
      <w:pPr>
        <w:rPr>
          <w:snapToGrid w:val="0"/>
          <w:szCs w:val="18"/>
        </w:rPr>
      </w:pPr>
    </w:p>
    <w:p w14:paraId="70CFA90F" w14:textId="77777777" w:rsidR="00222C5A" w:rsidRPr="005A08F4" w:rsidRDefault="00222C5A" w:rsidP="005A08F4">
      <w:pPr>
        <w:rPr>
          <w:snapToGrid w:val="0"/>
          <w:szCs w:val="18"/>
        </w:rPr>
      </w:pPr>
      <w:r w:rsidRPr="005A08F4">
        <w:rPr>
          <w:snapToGrid w:val="0"/>
          <w:szCs w:val="18"/>
        </w:rPr>
        <w:t>P = le montant hors taxes de la pénalité ;</w:t>
      </w:r>
    </w:p>
    <w:p w14:paraId="69958E2C" w14:textId="77777777" w:rsidR="00222C5A" w:rsidRPr="005A08F4" w:rsidRDefault="00222C5A" w:rsidP="005A08F4">
      <w:pPr>
        <w:rPr>
          <w:snapToGrid w:val="0"/>
          <w:szCs w:val="18"/>
        </w:rPr>
      </w:pPr>
      <w:r w:rsidRPr="005A08F4">
        <w:rPr>
          <w:snapToGrid w:val="0"/>
          <w:szCs w:val="18"/>
        </w:rPr>
        <w:t>V = la valeur hors taxes des prestations sur laquelle est calculée la pénalité, cette valeur étant égale à la valeur de règlement de la partie des prestations en retard ou de l’ensemble des prestations si le retard d’exécution d’une partie rend l’ensemble inutilisable ;</w:t>
      </w:r>
    </w:p>
    <w:p w14:paraId="256B17A4" w14:textId="08CA0682" w:rsidR="00D04308" w:rsidRDefault="00222C5A" w:rsidP="005A08F4">
      <w:pPr>
        <w:rPr>
          <w:snapToGrid w:val="0"/>
          <w:szCs w:val="18"/>
        </w:rPr>
      </w:pPr>
      <w:r w:rsidRPr="005A08F4">
        <w:rPr>
          <w:snapToGrid w:val="0"/>
          <w:szCs w:val="18"/>
        </w:rPr>
        <w:t>R = le nombre de jours de retard (y compris samedi, dimanche et jours fériés).</w:t>
      </w:r>
    </w:p>
    <w:p w14:paraId="2120F0C6" w14:textId="77777777" w:rsidR="004C424D" w:rsidRPr="005A08F4" w:rsidRDefault="004C424D" w:rsidP="005A08F4">
      <w:pPr>
        <w:pStyle w:val="Titre2"/>
        <w:rPr>
          <w:sz w:val="18"/>
          <w:szCs w:val="18"/>
        </w:rPr>
      </w:pPr>
      <w:bookmarkStart w:id="33" w:name="_Toc183178773"/>
      <w:r w:rsidRPr="005A08F4">
        <w:rPr>
          <w:sz w:val="18"/>
          <w:szCs w:val="18"/>
        </w:rPr>
        <w:lastRenderedPageBreak/>
        <w:t>RÉSILIATION</w:t>
      </w:r>
      <w:bookmarkEnd w:id="33"/>
    </w:p>
    <w:p w14:paraId="6DAD9550" w14:textId="7CB7D2BD" w:rsidR="00D04308" w:rsidRPr="005A08F4" w:rsidRDefault="00D04308" w:rsidP="005A08F4">
      <w:pPr>
        <w:rPr>
          <w:szCs w:val="18"/>
        </w:rPr>
      </w:pPr>
      <w:r w:rsidRPr="005A08F4">
        <w:rPr>
          <w:szCs w:val="18"/>
        </w:rPr>
        <w:t>Les dispositions des articles 38 à 45 du CCAG FCS sont applicables au présent le marché auxquelles s’ajoutent les dispositions ci-dessous.</w:t>
      </w:r>
    </w:p>
    <w:p w14:paraId="440B1EBA" w14:textId="44EE9B75" w:rsidR="00D04308" w:rsidRPr="005A08F4" w:rsidRDefault="00D04308" w:rsidP="005A08F4">
      <w:pPr>
        <w:pStyle w:val="Titre4"/>
        <w:rPr>
          <w:lang w:eastAsia="ar-SA"/>
        </w:rPr>
      </w:pPr>
      <w:r w:rsidRPr="005A08F4">
        <w:rPr>
          <w:lang w:eastAsia="ar-SA"/>
        </w:rPr>
        <w:t>Résiliation pour faute</w:t>
      </w:r>
    </w:p>
    <w:p w14:paraId="15A283DF" w14:textId="77777777" w:rsidR="00D04308" w:rsidRPr="005A08F4" w:rsidRDefault="00D04308" w:rsidP="005A08F4">
      <w:pPr>
        <w:rPr>
          <w:szCs w:val="18"/>
        </w:rPr>
      </w:pPr>
      <w:r w:rsidRPr="005A08F4">
        <w:rPr>
          <w:szCs w:val="18"/>
        </w:rPr>
        <w:t>En cas de résiliation pour faute, il sera fait application de l’article 41 du CCAG FCS.</w:t>
      </w:r>
    </w:p>
    <w:p w14:paraId="636BE548" w14:textId="7B724696" w:rsidR="00D04308" w:rsidRPr="005A08F4" w:rsidRDefault="00D04308" w:rsidP="005A08F4">
      <w:pPr>
        <w:rPr>
          <w:szCs w:val="18"/>
        </w:rPr>
      </w:pPr>
      <w:r w:rsidRPr="005A08F4">
        <w:rPr>
          <w:szCs w:val="18"/>
        </w:rPr>
        <w:t>L’acheteur pourra faire procéder par un tiers à l'exécution de tout ou partie des prestations</w:t>
      </w:r>
      <w:r w:rsidR="005A08F4" w:rsidRPr="005A08F4">
        <w:rPr>
          <w:szCs w:val="18"/>
        </w:rPr>
        <w:t xml:space="preserve"> </w:t>
      </w:r>
      <w:r w:rsidRPr="005A08F4">
        <w:rPr>
          <w:szCs w:val="18"/>
        </w:rPr>
        <w:t>prévues par le marché aux frais et risques du titulaire dans les conditions définies à l'article 45</w:t>
      </w:r>
      <w:r w:rsidR="005A08F4" w:rsidRPr="005A08F4">
        <w:rPr>
          <w:szCs w:val="18"/>
        </w:rPr>
        <w:t xml:space="preserve"> </w:t>
      </w:r>
      <w:r w:rsidRPr="005A08F4">
        <w:rPr>
          <w:szCs w:val="18"/>
        </w:rPr>
        <w:t>du CCAG FCS. La décision de résiliation le mentionnera expressément.</w:t>
      </w:r>
      <w:r w:rsidR="005A08F4" w:rsidRPr="005A08F4">
        <w:rPr>
          <w:szCs w:val="18"/>
        </w:rPr>
        <w:t xml:space="preserve"> </w:t>
      </w:r>
      <w:r w:rsidRPr="005A08F4">
        <w:rPr>
          <w:szCs w:val="18"/>
        </w:rPr>
        <w:t>Le titulaire n'a droit à aucune indemnisation.</w:t>
      </w:r>
    </w:p>
    <w:p w14:paraId="4ECE5F0C" w14:textId="4796B388" w:rsidR="00D04308" w:rsidRPr="005A08F4" w:rsidRDefault="00D04308" w:rsidP="005A08F4">
      <w:pPr>
        <w:pStyle w:val="Titre4"/>
        <w:rPr>
          <w:lang w:eastAsia="ar-SA"/>
        </w:rPr>
      </w:pPr>
      <w:r w:rsidRPr="005A08F4">
        <w:rPr>
          <w:lang w:eastAsia="ar-SA"/>
        </w:rPr>
        <w:t>Résiliation pour motif d’intérêt général</w:t>
      </w:r>
    </w:p>
    <w:p w14:paraId="5ACD1EAF" w14:textId="7BC6B5E6" w:rsidR="00063F63" w:rsidRPr="005A08F4" w:rsidRDefault="00D04308" w:rsidP="005A08F4">
      <w:pPr>
        <w:rPr>
          <w:szCs w:val="18"/>
        </w:rPr>
      </w:pPr>
      <w:r w:rsidRPr="005A08F4">
        <w:rPr>
          <w:szCs w:val="18"/>
        </w:rPr>
        <w:t>En cas de résiliation pour motif d'intérêt général, l’indemnité de résiliation est fixée à 5 % du</w:t>
      </w:r>
      <w:r w:rsidR="005A08F4" w:rsidRPr="005A08F4">
        <w:rPr>
          <w:szCs w:val="18"/>
        </w:rPr>
        <w:t xml:space="preserve"> </w:t>
      </w:r>
      <w:r w:rsidRPr="005A08F4">
        <w:rPr>
          <w:szCs w:val="18"/>
        </w:rPr>
        <w:t>montant initial hors TVA du marché, diminué du montant hors TVA non révisé des prestations</w:t>
      </w:r>
      <w:r w:rsidR="005A08F4" w:rsidRPr="005A08F4">
        <w:rPr>
          <w:szCs w:val="18"/>
        </w:rPr>
        <w:t xml:space="preserve"> </w:t>
      </w:r>
      <w:r w:rsidRPr="005A08F4">
        <w:rPr>
          <w:szCs w:val="18"/>
        </w:rPr>
        <w:t>admises</w:t>
      </w:r>
      <w:r w:rsidR="005A08F4" w:rsidRPr="005A08F4">
        <w:rPr>
          <w:szCs w:val="18"/>
        </w:rPr>
        <w:t>.</w:t>
      </w:r>
    </w:p>
    <w:p w14:paraId="15E68D3F" w14:textId="77777777" w:rsidR="004C424D" w:rsidRPr="005A08F4" w:rsidRDefault="004C424D" w:rsidP="005A08F4">
      <w:pPr>
        <w:pStyle w:val="Titre2"/>
        <w:rPr>
          <w:sz w:val="18"/>
          <w:szCs w:val="18"/>
        </w:rPr>
      </w:pPr>
      <w:bookmarkStart w:id="34" w:name="_Toc183178774"/>
      <w:r w:rsidRPr="005A08F4">
        <w:rPr>
          <w:sz w:val="18"/>
          <w:szCs w:val="18"/>
        </w:rPr>
        <w:t>MODALITÉS DE RÉGLEMENT</w:t>
      </w:r>
      <w:bookmarkStart w:id="35" w:name="FCS8"/>
      <w:bookmarkEnd w:id="34"/>
    </w:p>
    <w:p w14:paraId="48C577BD" w14:textId="77777777" w:rsidR="004C424D" w:rsidRPr="005A08F4" w:rsidRDefault="004C424D" w:rsidP="005A08F4">
      <w:pPr>
        <w:pStyle w:val="Paragraphedeliste"/>
        <w:numPr>
          <w:ilvl w:val="0"/>
          <w:numId w:val="1"/>
        </w:numPr>
        <w:spacing w:line="276" w:lineRule="auto"/>
        <w:outlineLvl w:val="1"/>
        <w:rPr>
          <w:b/>
          <w:vanish/>
          <w:color w:val="1F497D"/>
          <w:szCs w:val="18"/>
          <w:u w:val="single"/>
        </w:rPr>
      </w:pPr>
      <w:bookmarkStart w:id="36" w:name="_Toc158200318"/>
      <w:bookmarkStart w:id="37" w:name="_Toc158200442"/>
      <w:bookmarkStart w:id="38" w:name="_Toc158636876"/>
      <w:bookmarkStart w:id="39" w:name="_Toc158636938"/>
      <w:bookmarkStart w:id="40" w:name="_Toc158637041"/>
      <w:bookmarkStart w:id="41" w:name="_Toc159418264"/>
      <w:bookmarkStart w:id="42" w:name="_Toc159508522"/>
      <w:bookmarkStart w:id="43" w:name="_Toc159508587"/>
      <w:bookmarkStart w:id="44" w:name="_Toc159511387"/>
      <w:bookmarkStart w:id="45" w:name="_Toc159511418"/>
      <w:bookmarkStart w:id="46" w:name="_Toc159511523"/>
      <w:bookmarkStart w:id="47" w:name="_Toc159511556"/>
      <w:bookmarkStart w:id="48" w:name="_Toc159511620"/>
      <w:bookmarkStart w:id="49" w:name="_Toc159512110"/>
      <w:bookmarkStart w:id="50" w:name="_Toc159512314"/>
      <w:bookmarkStart w:id="51" w:name="_Toc159513490"/>
      <w:bookmarkStart w:id="52" w:name="_Toc159514421"/>
      <w:bookmarkStart w:id="53" w:name="_Toc159515825"/>
      <w:bookmarkStart w:id="54" w:name="_Toc159515900"/>
      <w:bookmarkStart w:id="55" w:name="_Toc159575732"/>
      <w:bookmarkStart w:id="56" w:name="_Toc159919855"/>
      <w:bookmarkStart w:id="57" w:name="_Toc159919930"/>
      <w:bookmarkStart w:id="58" w:name="_Toc159922295"/>
      <w:bookmarkStart w:id="59" w:name="_Toc159922523"/>
      <w:bookmarkStart w:id="60" w:name="_Toc160009014"/>
      <w:bookmarkStart w:id="61" w:name="_Toc160009089"/>
      <w:bookmarkStart w:id="62" w:name="_Toc160009396"/>
      <w:bookmarkStart w:id="63" w:name="_Toc160548904"/>
      <w:bookmarkStart w:id="64" w:name="_Toc161736453"/>
      <w:bookmarkStart w:id="65" w:name="_Toc161736523"/>
      <w:bookmarkStart w:id="66" w:name="_Toc161821517"/>
      <w:bookmarkStart w:id="67" w:name="_Toc161932220"/>
      <w:bookmarkStart w:id="68" w:name="_Toc161934343"/>
      <w:bookmarkStart w:id="69" w:name="_Toc161994249"/>
      <w:bookmarkStart w:id="70" w:name="_Toc161994320"/>
      <w:bookmarkStart w:id="71" w:name="_Toc168063051"/>
      <w:bookmarkStart w:id="72" w:name="_Toc168063121"/>
      <w:bookmarkStart w:id="73" w:name="_Toc180413549"/>
      <w:bookmarkStart w:id="74" w:name="_Toc180413576"/>
      <w:bookmarkStart w:id="75" w:name="_Toc183178775"/>
      <w:bookmarkStart w:id="76" w:name="_Toc19524500"/>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5A8F5CEF" w14:textId="77777777" w:rsidR="004C424D" w:rsidRPr="005A08F4" w:rsidRDefault="004C424D" w:rsidP="005A08F4">
      <w:pPr>
        <w:pStyle w:val="Paragraphedeliste"/>
        <w:numPr>
          <w:ilvl w:val="0"/>
          <w:numId w:val="1"/>
        </w:numPr>
        <w:spacing w:line="276" w:lineRule="auto"/>
        <w:outlineLvl w:val="1"/>
        <w:rPr>
          <w:b/>
          <w:vanish/>
          <w:color w:val="1F497D"/>
          <w:szCs w:val="18"/>
          <w:u w:val="single"/>
        </w:rPr>
      </w:pPr>
      <w:bookmarkStart w:id="77" w:name="_Toc158200319"/>
      <w:bookmarkStart w:id="78" w:name="_Toc158200443"/>
      <w:bookmarkStart w:id="79" w:name="_Toc158636877"/>
      <w:bookmarkStart w:id="80" w:name="_Toc158636939"/>
      <w:bookmarkStart w:id="81" w:name="_Toc158637042"/>
      <w:bookmarkStart w:id="82" w:name="_Toc159418265"/>
      <w:bookmarkStart w:id="83" w:name="_Toc159508523"/>
      <w:bookmarkStart w:id="84" w:name="_Toc159508588"/>
      <w:bookmarkStart w:id="85" w:name="_Toc159511388"/>
      <w:bookmarkStart w:id="86" w:name="_Toc159511419"/>
      <w:bookmarkStart w:id="87" w:name="_Toc159511524"/>
      <w:bookmarkStart w:id="88" w:name="_Toc159511557"/>
      <w:bookmarkStart w:id="89" w:name="_Toc159511621"/>
      <w:bookmarkStart w:id="90" w:name="_Toc159512111"/>
      <w:bookmarkStart w:id="91" w:name="_Toc159512315"/>
      <w:bookmarkStart w:id="92" w:name="_Toc159513491"/>
      <w:bookmarkStart w:id="93" w:name="_Toc159514422"/>
      <w:bookmarkStart w:id="94" w:name="_Toc159515826"/>
      <w:bookmarkStart w:id="95" w:name="_Toc159515901"/>
      <w:bookmarkStart w:id="96" w:name="_Toc159575733"/>
      <w:bookmarkStart w:id="97" w:name="_Toc159919856"/>
      <w:bookmarkStart w:id="98" w:name="_Toc159919931"/>
      <w:bookmarkStart w:id="99" w:name="_Toc159922296"/>
      <w:bookmarkStart w:id="100" w:name="_Toc159922524"/>
      <w:bookmarkStart w:id="101" w:name="_Toc160009015"/>
      <w:bookmarkStart w:id="102" w:name="_Toc160009090"/>
      <w:bookmarkStart w:id="103" w:name="_Toc160009397"/>
      <w:bookmarkStart w:id="104" w:name="_Toc160548905"/>
      <w:bookmarkStart w:id="105" w:name="_Toc161736454"/>
      <w:bookmarkStart w:id="106" w:name="_Toc161736524"/>
      <w:bookmarkStart w:id="107" w:name="_Toc161821518"/>
      <w:bookmarkStart w:id="108" w:name="_Toc161932221"/>
      <w:bookmarkStart w:id="109" w:name="_Toc161934344"/>
      <w:bookmarkStart w:id="110" w:name="_Toc161994250"/>
      <w:bookmarkStart w:id="111" w:name="_Toc161994321"/>
      <w:bookmarkStart w:id="112" w:name="_Toc168063052"/>
      <w:bookmarkStart w:id="113" w:name="_Toc168063122"/>
      <w:bookmarkStart w:id="114" w:name="_Toc180413550"/>
      <w:bookmarkStart w:id="115" w:name="_Toc180413577"/>
      <w:bookmarkStart w:id="116" w:name="_Toc1831787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14:paraId="48ED1D68" w14:textId="77777777" w:rsidR="004C424D" w:rsidRPr="005A08F4" w:rsidRDefault="004C424D" w:rsidP="005A08F4">
      <w:pPr>
        <w:pStyle w:val="Paragraphedeliste"/>
        <w:numPr>
          <w:ilvl w:val="0"/>
          <w:numId w:val="1"/>
        </w:numPr>
        <w:spacing w:line="276" w:lineRule="auto"/>
        <w:outlineLvl w:val="1"/>
        <w:rPr>
          <w:b/>
          <w:vanish/>
          <w:color w:val="1F497D"/>
          <w:szCs w:val="18"/>
          <w:u w:val="single"/>
        </w:rPr>
      </w:pPr>
      <w:bookmarkStart w:id="117" w:name="_Toc158200320"/>
      <w:bookmarkStart w:id="118" w:name="_Toc158200444"/>
      <w:bookmarkStart w:id="119" w:name="_Toc158636878"/>
      <w:bookmarkStart w:id="120" w:name="_Toc158636940"/>
      <w:bookmarkStart w:id="121" w:name="_Toc158637043"/>
      <w:bookmarkStart w:id="122" w:name="_Toc159418266"/>
      <w:bookmarkStart w:id="123" w:name="_Toc159508524"/>
      <w:bookmarkStart w:id="124" w:name="_Toc159508589"/>
      <w:bookmarkStart w:id="125" w:name="_Toc159511389"/>
      <w:bookmarkStart w:id="126" w:name="_Toc159511420"/>
      <w:bookmarkStart w:id="127" w:name="_Toc159511525"/>
      <w:bookmarkStart w:id="128" w:name="_Toc159511558"/>
      <w:bookmarkStart w:id="129" w:name="_Toc159511622"/>
      <w:bookmarkStart w:id="130" w:name="_Toc159512112"/>
      <w:bookmarkStart w:id="131" w:name="_Toc159512316"/>
      <w:bookmarkStart w:id="132" w:name="_Toc159513492"/>
      <w:bookmarkStart w:id="133" w:name="_Toc159514423"/>
      <w:bookmarkStart w:id="134" w:name="_Toc159515827"/>
      <w:bookmarkStart w:id="135" w:name="_Toc159515902"/>
      <w:bookmarkStart w:id="136" w:name="_Toc159575734"/>
      <w:bookmarkStart w:id="137" w:name="_Toc159919857"/>
      <w:bookmarkStart w:id="138" w:name="_Toc159919932"/>
      <w:bookmarkStart w:id="139" w:name="_Toc159922297"/>
      <w:bookmarkStart w:id="140" w:name="_Toc159922525"/>
      <w:bookmarkStart w:id="141" w:name="_Toc160009016"/>
      <w:bookmarkStart w:id="142" w:name="_Toc160009091"/>
      <w:bookmarkStart w:id="143" w:name="_Toc160009398"/>
      <w:bookmarkStart w:id="144" w:name="_Toc160548906"/>
      <w:bookmarkStart w:id="145" w:name="_Toc161736455"/>
      <w:bookmarkStart w:id="146" w:name="_Toc161736525"/>
      <w:bookmarkStart w:id="147" w:name="_Toc161821519"/>
      <w:bookmarkStart w:id="148" w:name="_Toc161932222"/>
      <w:bookmarkStart w:id="149" w:name="_Toc161934345"/>
      <w:bookmarkStart w:id="150" w:name="_Toc161994251"/>
      <w:bookmarkStart w:id="151" w:name="_Toc161994322"/>
      <w:bookmarkStart w:id="152" w:name="_Toc168063053"/>
      <w:bookmarkStart w:id="153" w:name="_Toc168063123"/>
      <w:bookmarkStart w:id="154" w:name="_Toc180413551"/>
      <w:bookmarkStart w:id="155" w:name="_Toc180413578"/>
      <w:bookmarkStart w:id="156" w:name="_Toc183178777"/>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14:paraId="4B8DFDCA" w14:textId="77777777" w:rsidR="004C424D" w:rsidRPr="005A08F4" w:rsidRDefault="004C424D" w:rsidP="005A08F4">
      <w:pPr>
        <w:pStyle w:val="Paragraphedeliste"/>
        <w:numPr>
          <w:ilvl w:val="0"/>
          <w:numId w:val="1"/>
        </w:numPr>
        <w:spacing w:line="276" w:lineRule="auto"/>
        <w:outlineLvl w:val="1"/>
        <w:rPr>
          <w:b/>
          <w:vanish/>
          <w:color w:val="1F497D"/>
          <w:szCs w:val="18"/>
          <w:u w:val="single"/>
        </w:rPr>
      </w:pPr>
      <w:bookmarkStart w:id="157" w:name="_Toc158200321"/>
      <w:bookmarkStart w:id="158" w:name="_Toc158200445"/>
      <w:bookmarkStart w:id="159" w:name="_Toc158636879"/>
      <w:bookmarkStart w:id="160" w:name="_Toc158636941"/>
      <w:bookmarkStart w:id="161" w:name="_Toc158637044"/>
      <w:bookmarkStart w:id="162" w:name="_Toc159418267"/>
      <w:bookmarkStart w:id="163" w:name="_Toc159508525"/>
      <w:bookmarkStart w:id="164" w:name="_Toc159508590"/>
      <w:bookmarkStart w:id="165" w:name="_Toc159511390"/>
      <w:bookmarkStart w:id="166" w:name="_Toc159511421"/>
      <w:bookmarkStart w:id="167" w:name="_Toc159511526"/>
      <w:bookmarkStart w:id="168" w:name="_Toc159511559"/>
      <w:bookmarkStart w:id="169" w:name="_Toc159511623"/>
      <w:bookmarkStart w:id="170" w:name="_Toc159512113"/>
      <w:bookmarkStart w:id="171" w:name="_Toc159512317"/>
      <w:bookmarkStart w:id="172" w:name="_Toc159513493"/>
      <w:bookmarkStart w:id="173" w:name="_Toc159514424"/>
      <w:bookmarkStart w:id="174" w:name="_Toc159515828"/>
      <w:bookmarkStart w:id="175" w:name="_Toc159515903"/>
      <w:bookmarkStart w:id="176" w:name="_Toc159575735"/>
      <w:bookmarkStart w:id="177" w:name="_Toc159919858"/>
      <w:bookmarkStart w:id="178" w:name="_Toc159919933"/>
      <w:bookmarkStart w:id="179" w:name="_Toc159922298"/>
      <w:bookmarkStart w:id="180" w:name="_Toc159922526"/>
      <w:bookmarkStart w:id="181" w:name="_Toc160009017"/>
      <w:bookmarkStart w:id="182" w:name="_Toc160009092"/>
      <w:bookmarkStart w:id="183" w:name="_Toc160009399"/>
      <w:bookmarkStart w:id="184" w:name="_Toc160548907"/>
      <w:bookmarkStart w:id="185" w:name="_Toc161736456"/>
      <w:bookmarkStart w:id="186" w:name="_Toc161736526"/>
      <w:bookmarkStart w:id="187" w:name="_Toc161821520"/>
      <w:bookmarkStart w:id="188" w:name="_Toc161932223"/>
      <w:bookmarkStart w:id="189" w:name="_Toc161934346"/>
      <w:bookmarkStart w:id="190" w:name="_Toc161994252"/>
      <w:bookmarkStart w:id="191" w:name="_Toc161994323"/>
      <w:bookmarkStart w:id="192" w:name="_Toc168063054"/>
      <w:bookmarkStart w:id="193" w:name="_Toc168063124"/>
      <w:bookmarkStart w:id="194" w:name="_Toc180413552"/>
      <w:bookmarkStart w:id="195" w:name="_Toc180413579"/>
      <w:bookmarkStart w:id="196" w:name="_Toc183178778"/>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214E1483" w14:textId="77777777" w:rsidR="004C424D" w:rsidRPr="005A08F4" w:rsidRDefault="004C424D" w:rsidP="005A08F4">
      <w:pPr>
        <w:pStyle w:val="Paragraphedeliste"/>
        <w:numPr>
          <w:ilvl w:val="0"/>
          <w:numId w:val="1"/>
        </w:numPr>
        <w:spacing w:line="276" w:lineRule="auto"/>
        <w:outlineLvl w:val="1"/>
        <w:rPr>
          <w:b/>
          <w:vanish/>
          <w:color w:val="1F497D"/>
          <w:szCs w:val="18"/>
          <w:u w:val="single"/>
        </w:rPr>
      </w:pPr>
      <w:bookmarkStart w:id="197" w:name="_Toc158200322"/>
      <w:bookmarkStart w:id="198" w:name="_Toc158200446"/>
      <w:bookmarkStart w:id="199" w:name="_Toc158636880"/>
      <w:bookmarkStart w:id="200" w:name="_Toc158636942"/>
      <w:bookmarkStart w:id="201" w:name="_Toc158637045"/>
      <w:bookmarkStart w:id="202" w:name="_Toc159418268"/>
      <w:bookmarkStart w:id="203" w:name="_Toc159508526"/>
      <w:bookmarkStart w:id="204" w:name="_Toc159508591"/>
      <w:bookmarkStart w:id="205" w:name="_Toc159511391"/>
      <w:bookmarkStart w:id="206" w:name="_Toc159511422"/>
      <w:bookmarkStart w:id="207" w:name="_Toc159511527"/>
      <w:bookmarkStart w:id="208" w:name="_Toc159511560"/>
      <w:bookmarkStart w:id="209" w:name="_Toc159511624"/>
      <w:bookmarkStart w:id="210" w:name="_Toc159512114"/>
      <w:bookmarkStart w:id="211" w:name="_Toc159512318"/>
      <w:bookmarkStart w:id="212" w:name="_Toc159513494"/>
      <w:bookmarkStart w:id="213" w:name="_Toc159514425"/>
      <w:bookmarkStart w:id="214" w:name="_Toc159515829"/>
      <w:bookmarkStart w:id="215" w:name="_Toc159515904"/>
      <w:bookmarkStart w:id="216" w:name="_Toc159575736"/>
      <w:bookmarkStart w:id="217" w:name="_Toc159919859"/>
      <w:bookmarkStart w:id="218" w:name="_Toc159919934"/>
      <w:bookmarkStart w:id="219" w:name="_Toc159922299"/>
      <w:bookmarkStart w:id="220" w:name="_Toc159922527"/>
      <w:bookmarkStart w:id="221" w:name="_Toc160009018"/>
      <w:bookmarkStart w:id="222" w:name="_Toc160009093"/>
      <w:bookmarkStart w:id="223" w:name="_Toc160009400"/>
      <w:bookmarkStart w:id="224" w:name="_Toc160548908"/>
      <w:bookmarkStart w:id="225" w:name="_Toc161736457"/>
      <w:bookmarkStart w:id="226" w:name="_Toc161736527"/>
      <w:bookmarkStart w:id="227" w:name="_Toc161821521"/>
      <w:bookmarkStart w:id="228" w:name="_Toc161932224"/>
      <w:bookmarkStart w:id="229" w:name="_Toc161934347"/>
      <w:bookmarkStart w:id="230" w:name="_Toc161994253"/>
      <w:bookmarkStart w:id="231" w:name="_Toc161994324"/>
      <w:bookmarkStart w:id="232" w:name="_Toc168063055"/>
      <w:bookmarkStart w:id="233" w:name="_Toc168063125"/>
      <w:bookmarkStart w:id="234" w:name="_Toc180413553"/>
      <w:bookmarkStart w:id="235" w:name="_Toc180413580"/>
      <w:bookmarkStart w:id="236" w:name="_Toc183178779"/>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14:paraId="4B75AF2B" w14:textId="77777777" w:rsidR="004C424D" w:rsidRPr="005A08F4" w:rsidRDefault="004C424D" w:rsidP="005A08F4">
      <w:pPr>
        <w:pStyle w:val="Paragraphedeliste"/>
        <w:numPr>
          <w:ilvl w:val="0"/>
          <w:numId w:val="1"/>
        </w:numPr>
        <w:spacing w:line="276" w:lineRule="auto"/>
        <w:outlineLvl w:val="1"/>
        <w:rPr>
          <w:b/>
          <w:vanish/>
          <w:color w:val="1F497D"/>
          <w:szCs w:val="18"/>
          <w:u w:val="single"/>
        </w:rPr>
      </w:pPr>
      <w:bookmarkStart w:id="237" w:name="_Toc158200323"/>
      <w:bookmarkStart w:id="238" w:name="_Toc158200447"/>
      <w:bookmarkStart w:id="239" w:name="_Toc158636881"/>
      <w:bookmarkStart w:id="240" w:name="_Toc158636943"/>
      <w:bookmarkStart w:id="241" w:name="_Toc158637046"/>
      <w:bookmarkStart w:id="242" w:name="_Toc159418269"/>
      <w:bookmarkStart w:id="243" w:name="_Toc159508527"/>
      <w:bookmarkStart w:id="244" w:name="_Toc159508592"/>
      <w:bookmarkStart w:id="245" w:name="_Toc159511392"/>
      <w:bookmarkStart w:id="246" w:name="_Toc159511423"/>
      <w:bookmarkStart w:id="247" w:name="_Toc159511528"/>
      <w:bookmarkStart w:id="248" w:name="_Toc159511561"/>
      <w:bookmarkStart w:id="249" w:name="_Toc159511625"/>
      <w:bookmarkStart w:id="250" w:name="_Toc159512115"/>
      <w:bookmarkStart w:id="251" w:name="_Toc159512319"/>
      <w:bookmarkStart w:id="252" w:name="_Toc159513495"/>
      <w:bookmarkStart w:id="253" w:name="_Toc159514426"/>
      <w:bookmarkStart w:id="254" w:name="_Toc159515830"/>
      <w:bookmarkStart w:id="255" w:name="_Toc159515905"/>
      <w:bookmarkStart w:id="256" w:name="_Toc159575737"/>
      <w:bookmarkStart w:id="257" w:name="_Toc159919860"/>
      <w:bookmarkStart w:id="258" w:name="_Toc159919935"/>
      <w:bookmarkStart w:id="259" w:name="_Toc159922300"/>
      <w:bookmarkStart w:id="260" w:name="_Toc159922528"/>
      <w:bookmarkStart w:id="261" w:name="_Toc160009019"/>
      <w:bookmarkStart w:id="262" w:name="_Toc160009094"/>
      <w:bookmarkStart w:id="263" w:name="_Toc160009401"/>
      <w:bookmarkStart w:id="264" w:name="_Toc160548909"/>
      <w:bookmarkStart w:id="265" w:name="_Toc161736458"/>
      <w:bookmarkStart w:id="266" w:name="_Toc161736528"/>
      <w:bookmarkStart w:id="267" w:name="_Toc161821522"/>
      <w:bookmarkStart w:id="268" w:name="_Toc161932225"/>
      <w:bookmarkStart w:id="269" w:name="_Toc161934348"/>
      <w:bookmarkStart w:id="270" w:name="_Toc161994254"/>
      <w:bookmarkStart w:id="271" w:name="_Toc161994325"/>
      <w:bookmarkStart w:id="272" w:name="_Toc168063056"/>
      <w:bookmarkStart w:id="273" w:name="_Toc168063126"/>
      <w:bookmarkStart w:id="274" w:name="_Toc180413554"/>
      <w:bookmarkStart w:id="275" w:name="_Toc180413581"/>
      <w:bookmarkStart w:id="276" w:name="_Toc183178780"/>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p w14:paraId="7CCDECB1" w14:textId="77777777" w:rsidR="004C424D" w:rsidRPr="005A08F4" w:rsidRDefault="004C424D" w:rsidP="005A08F4">
      <w:pPr>
        <w:pStyle w:val="Paragraphedeliste"/>
        <w:numPr>
          <w:ilvl w:val="0"/>
          <w:numId w:val="1"/>
        </w:numPr>
        <w:spacing w:line="276" w:lineRule="auto"/>
        <w:outlineLvl w:val="1"/>
        <w:rPr>
          <w:b/>
          <w:vanish/>
          <w:color w:val="1F497D"/>
          <w:szCs w:val="18"/>
          <w:u w:val="single"/>
        </w:rPr>
      </w:pPr>
      <w:bookmarkStart w:id="277" w:name="_Toc158200324"/>
      <w:bookmarkStart w:id="278" w:name="_Toc158200448"/>
      <w:bookmarkStart w:id="279" w:name="_Toc158636882"/>
      <w:bookmarkStart w:id="280" w:name="_Toc158636944"/>
      <w:bookmarkStart w:id="281" w:name="_Toc158637047"/>
      <w:bookmarkStart w:id="282" w:name="_Toc159418270"/>
      <w:bookmarkStart w:id="283" w:name="_Toc159508528"/>
      <w:bookmarkStart w:id="284" w:name="_Toc159508593"/>
      <w:bookmarkStart w:id="285" w:name="_Toc159511393"/>
      <w:bookmarkStart w:id="286" w:name="_Toc159511424"/>
      <w:bookmarkStart w:id="287" w:name="_Toc159511529"/>
      <w:bookmarkStart w:id="288" w:name="_Toc159511562"/>
      <w:bookmarkStart w:id="289" w:name="_Toc159511626"/>
      <w:bookmarkStart w:id="290" w:name="_Toc159512116"/>
      <w:bookmarkStart w:id="291" w:name="_Toc159512320"/>
      <w:bookmarkStart w:id="292" w:name="_Toc159513496"/>
      <w:bookmarkStart w:id="293" w:name="_Toc159514427"/>
      <w:bookmarkStart w:id="294" w:name="_Toc159515831"/>
      <w:bookmarkStart w:id="295" w:name="_Toc159515906"/>
      <w:bookmarkStart w:id="296" w:name="_Toc159575738"/>
      <w:bookmarkStart w:id="297" w:name="_Toc159919861"/>
      <w:bookmarkStart w:id="298" w:name="_Toc159919936"/>
      <w:bookmarkStart w:id="299" w:name="_Toc159922301"/>
      <w:bookmarkStart w:id="300" w:name="_Toc159922529"/>
      <w:bookmarkStart w:id="301" w:name="_Toc160009020"/>
      <w:bookmarkStart w:id="302" w:name="_Toc160009095"/>
      <w:bookmarkStart w:id="303" w:name="_Toc160009402"/>
      <w:bookmarkStart w:id="304" w:name="_Toc160548910"/>
      <w:bookmarkStart w:id="305" w:name="_Toc161736459"/>
      <w:bookmarkStart w:id="306" w:name="_Toc161736529"/>
      <w:bookmarkStart w:id="307" w:name="_Toc161821523"/>
      <w:bookmarkStart w:id="308" w:name="_Toc161932226"/>
      <w:bookmarkStart w:id="309" w:name="_Toc161934349"/>
      <w:bookmarkStart w:id="310" w:name="_Toc161994255"/>
      <w:bookmarkStart w:id="311" w:name="_Toc161994326"/>
      <w:bookmarkStart w:id="312" w:name="_Toc168063057"/>
      <w:bookmarkStart w:id="313" w:name="_Toc168063127"/>
      <w:bookmarkStart w:id="314" w:name="_Toc180413555"/>
      <w:bookmarkStart w:id="315" w:name="_Toc180413582"/>
      <w:bookmarkStart w:id="316" w:name="_Toc183178781"/>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14:paraId="02FE4DF9" w14:textId="77777777" w:rsidR="004C424D" w:rsidRPr="005A08F4" w:rsidRDefault="004C424D" w:rsidP="005A08F4">
      <w:pPr>
        <w:pStyle w:val="Paragraphedeliste"/>
        <w:numPr>
          <w:ilvl w:val="0"/>
          <w:numId w:val="1"/>
        </w:numPr>
        <w:spacing w:line="276" w:lineRule="auto"/>
        <w:outlineLvl w:val="1"/>
        <w:rPr>
          <w:b/>
          <w:vanish/>
          <w:color w:val="1F497D"/>
          <w:szCs w:val="18"/>
          <w:u w:val="single"/>
        </w:rPr>
      </w:pPr>
      <w:bookmarkStart w:id="317" w:name="_Toc158200325"/>
      <w:bookmarkStart w:id="318" w:name="_Toc158200449"/>
      <w:bookmarkStart w:id="319" w:name="_Toc158636883"/>
      <w:bookmarkStart w:id="320" w:name="_Toc158636945"/>
      <w:bookmarkStart w:id="321" w:name="_Toc158637048"/>
      <w:bookmarkStart w:id="322" w:name="_Toc159418271"/>
      <w:bookmarkStart w:id="323" w:name="_Toc159508529"/>
      <w:bookmarkStart w:id="324" w:name="_Toc159508594"/>
      <w:bookmarkStart w:id="325" w:name="_Toc159511394"/>
      <w:bookmarkStart w:id="326" w:name="_Toc159511425"/>
      <w:bookmarkStart w:id="327" w:name="_Toc159511530"/>
      <w:bookmarkStart w:id="328" w:name="_Toc159511563"/>
      <w:bookmarkStart w:id="329" w:name="_Toc159511627"/>
      <w:bookmarkStart w:id="330" w:name="_Toc159512117"/>
      <w:bookmarkStart w:id="331" w:name="_Toc159512321"/>
      <w:bookmarkStart w:id="332" w:name="_Toc159513497"/>
      <w:bookmarkStart w:id="333" w:name="_Toc159514428"/>
      <w:bookmarkStart w:id="334" w:name="_Toc159515832"/>
      <w:bookmarkStart w:id="335" w:name="_Toc159515907"/>
      <w:bookmarkStart w:id="336" w:name="_Toc159575739"/>
      <w:bookmarkStart w:id="337" w:name="_Toc159919862"/>
      <w:bookmarkStart w:id="338" w:name="_Toc159919937"/>
      <w:bookmarkStart w:id="339" w:name="_Toc159922302"/>
      <w:bookmarkStart w:id="340" w:name="_Toc159922530"/>
      <w:bookmarkStart w:id="341" w:name="_Toc160009021"/>
      <w:bookmarkStart w:id="342" w:name="_Toc160009096"/>
      <w:bookmarkStart w:id="343" w:name="_Toc160009403"/>
      <w:bookmarkStart w:id="344" w:name="_Toc160548911"/>
      <w:bookmarkStart w:id="345" w:name="_Toc161736460"/>
      <w:bookmarkStart w:id="346" w:name="_Toc161736530"/>
      <w:bookmarkStart w:id="347" w:name="_Toc161821524"/>
      <w:bookmarkStart w:id="348" w:name="_Toc161932227"/>
      <w:bookmarkStart w:id="349" w:name="_Toc161934350"/>
      <w:bookmarkStart w:id="350" w:name="_Toc161994256"/>
      <w:bookmarkStart w:id="351" w:name="_Toc161994327"/>
      <w:bookmarkStart w:id="352" w:name="_Toc168063058"/>
      <w:bookmarkStart w:id="353" w:name="_Toc168063128"/>
      <w:bookmarkStart w:id="354" w:name="_Toc180413556"/>
      <w:bookmarkStart w:id="355" w:name="_Toc180413583"/>
      <w:bookmarkStart w:id="356" w:name="_Toc183178782"/>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p w14:paraId="7101ECBF" w14:textId="77777777" w:rsidR="004C424D" w:rsidRPr="005A08F4" w:rsidRDefault="004C424D" w:rsidP="005A08F4">
      <w:pPr>
        <w:pStyle w:val="Titre4"/>
      </w:pPr>
      <w:r w:rsidRPr="005A08F4">
        <w:t>Facturation électronique</w:t>
      </w:r>
      <w:bookmarkEnd w:id="76"/>
    </w:p>
    <w:p w14:paraId="71E44A6E" w14:textId="77777777" w:rsidR="004C424D" w:rsidRPr="005A08F4" w:rsidRDefault="004C424D" w:rsidP="005A08F4">
      <w:pPr>
        <w:rPr>
          <w:szCs w:val="18"/>
        </w:rPr>
      </w:pPr>
      <w:r w:rsidRPr="005A08F4">
        <w:rPr>
          <w:szCs w:val="18"/>
        </w:rPr>
        <w:t>L’ordonnance n° 2014-697 du 26 juin 2014 relative au développement de la facturation électronique instaure une obligation de dématérialisation des factures reçues et émises par l'ensemble de la sphère publique.</w:t>
      </w:r>
    </w:p>
    <w:p w14:paraId="5E085638" w14:textId="77777777" w:rsidR="004C424D" w:rsidRPr="005A08F4" w:rsidRDefault="004C424D" w:rsidP="005A08F4">
      <w:pPr>
        <w:rPr>
          <w:szCs w:val="18"/>
        </w:rPr>
      </w:pPr>
    </w:p>
    <w:p w14:paraId="00E090B8" w14:textId="77777777" w:rsidR="004C424D" w:rsidRPr="005A08F4" w:rsidRDefault="004C424D" w:rsidP="005A08F4">
      <w:pPr>
        <w:rPr>
          <w:szCs w:val="18"/>
        </w:rPr>
      </w:pPr>
      <w:r w:rsidRPr="005A08F4">
        <w:rPr>
          <w:szCs w:val="18"/>
        </w:rPr>
        <w:t xml:space="preserve">Le titulaire ainsi que les sous-traitants transmettent leurs factures sous forme électronique en utilisant une solution mutualisée, mise à disposition par l’Etat. </w:t>
      </w:r>
    </w:p>
    <w:p w14:paraId="421C8550" w14:textId="77777777" w:rsidR="004C424D" w:rsidRPr="005A08F4" w:rsidRDefault="004C424D" w:rsidP="005A08F4">
      <w:pPr>
        <w:rPr>
          <w:szCs w:val="18"/>
        </w:rPr>
      </w:pPr>
    </w:p>
    <w:p w14:paraId="5B3316D1" w14:textId="77777777" w:rsidR="004C424D" w:rsidRPr="005A08F4" w:rsidRDefault="004C424D" w:rsidP="005A08F4">
      <w:pPr>
        <w:rPr>
          <w:szCs w:val="18"/>
        </w:rPr>
      </w:pPr>
      <w:r w:rsidRPr="005A08F4">
        <w:rPr>
          <w:szCs w:val="18"/>
        </w:rPr>
        <w:t xml:space="preserve">Cette solution s'intitule </w:t>
      </w:r>
      <w:r w:rsidRPr="005A08F4">
        <w:rPr>
          <w:b/>
          <w:szCs w:val="18"/>
        </w:rPr>
        <w:t>CHORUS PRO</w:t>
      </w:r>
      <w:r w:rsidRPr="005A08F4">
        <w:rPr>
          <w:szCs w:val="18"/>
        </w:rPr>
        <w:t xml:space="preserve">. Celle-ci permettra le dépôt, la réception, la transmission des factures électroniques et leur suivi, et sera mise gratuitement à la disposition des fournisseurs. </w:t>
      </w:r>
    </w:p>
    <w:p w14:paraId="51FF438A" w14:textId="77777777" w:rsidR="004C424D" w:rsidRPr="005A08F4" w:rsidRDefault="004C424D" w:rsidP="005A08F4">
      <w:pPr>
        <w:rPr>
          <w:szCs w:val="18"/>
        </w:rPr>
      </w:pPr>
    </w:p>
    <w:p w14:paraId="48CEE963" w14:textId="77777777" w:rsidR="004C424D" w:rsidRPr="005A08F4" w:rsidRDefault="004C424D" w:rsidP="005A08F4">
      <w:pPr>
        <w:rPr>
          <w:szCs w:val="18"/>
        </w:rPr>
      </w:pPr>
      <w:r w:rsidRPr="005A08F4">
        <w:rPr>
          <w:szCs w:val="18"/>
        </w:rPr>
        <w:t>À compter du 1er janvier 2020, l’obligation de transmission des factures sous forme dématérialisée s’applique à toutes les entreprises, y compris les microentreprises ou très petites entreprises (moins de 10 salariés, CA ou bilan &lt; 2 M€).</w:t>
      </w:r>
    </w:p>
    <w:p w14:paraId="44DC5627" w14:textId="6CFD9E4D" w:rsidR="004C424D" w:rsidRPr="00915CB9" w:rsidRDefault="004C424D" w:rsidP="005A08F4">
      <w:pPr>
        <w:rPr>
          <w:b/>
          <w:bCs/>
          <w:szCs w:val="18"/>
        </w:rPr>
      </w:pPr>
      <w:r w:rsidRPr="00915CB9">
        <w:rPr>
          <w:b/>
          <w:bCs/>
          <w:szCs w:val="18"/>
        </w:rPr>
        <w:t xml:space="preserve">En cas de changement des coordonnées bancaires du titulaire, le </w:t>
      </w:r>
      <w:r w:rsidR="00915CB9">
        <w:rPr>
          <w:b/>
          <w:bCs/>
          <w:szCs w:val="18"/>
        </w:rPr>
        <w:t>Service facturier - Agence comptable</w:t>
      </w:r>
      <w:r w:rsidRPr="00915CB9">
        <w:rPr>
          <w:b/>
          <w:bCs/>
          <w:szCs w:val="18"/>
        </w:rPr>
        <w:t xml:space="preserve"> doit être prévenu immédiatement par courrier signé d’une personne habilitée à signer le marché.</w:t>
      </w:r>
    </w:p>
    <w:p w14:paraId="53E1F22E" w14:textId="77777777" w:rsidR="004C424D" w:rsidRPr="005A08F4" w:rsidRDefault="004C424D" w:rsidP="005A08F4">
      <w:pPr>
        <w:rPr>
          <w:szCs w:val="18"/>
        </w:rPr>
      </w:pPr>
    </w:p>
    <w:bookmarkEnd w:id="35"/>
    <w:p w14:paraId="1E14AAA6" w14:textId="77777777" w:rsidR="004C424D" w:rsidRPr="005A08F4" w:rsidRDefault="004C424D" w:rsidP="005A08F4">
      <w:pPr>
        <w:rPr>
          <w:szCs w:val="18"/>
        </w:rPr>
      </w:pPr>
      <w:r w:rsidRPr="005A08F4">
        <w:rPr>
          <w:szCs w:val="18"/>
        </w:rPr>
        <w:t>Ainsi, le règlement est effectué sur présentation d’une facture électronique, adressée après réception des travaux, qui doit permettre une identification précise des prestations réalisées.</w:t>
      </w:r>
    </w:p>
    <w:p w14:paraId="19E37747" w14:textId="77777777" w:rsidR="004C424D" w:rsidRPr="005A08F4" w:rsidRDefault="004C424D" w:rsidP="005A08F4">
      <w:pPr>
        <w:rPr>
          <w:szCs w:val="18"/>
        </w:rPr>
      </w:pPr>
    </w:p>
    <w:p w14:paraId="46639185" w14:textId="77777777" w:rsidR="004C424D" w:rsidRPr="005A08F4" w:rsidRDefault="004C424D" w:rsidP="005A08F4">
      <w:pPr>
        <w:rPr>
          <w:szCs w:val="18"/>
        </w:rPr>
      </w:pPr>
      <w:r w:rsidRPr="005A08F4">
        <w:rPr>
          <w:szCs w:val="18"/>
        </w:rPr>
        <w:t>Les demandes de paiement seront établies en un original et une copie portant, outre les mentions légales, les indications suivantes :</w:t>
      </w:r>
    </w:p>
    <w:p w14:paraId="74D27407" w14:textId="77777777" w:rsidR="004C424D" w:rsidRPr="005A08F4" w:rsidRDefault="004C424D" w:rsidP="005A08F4">
      <w:pPr>
        <w:rPr>
          <w:szCs w:val="18"/>
        </w:rPr>
      </w:pPr>
    </w:p>
    <w:p w14:paraId="48BA3325" w14:textId="77777777" w:rsidR="004C424D" w:rsidRPr="005A08F4" w:rsidRDefault="004C424D" w:rsidP="005A08F4">
      <w:pPr>
        <w:pStyle w:val="Paragraphedeliste"/>
        <w:numPr>
          <w:ilvl w:val="0"/>
          <w:numId w:val="16"/>
        </w:numPr>
        <w:spacing w:line="276" w:lineRule="auto"/>
        <w:ind w:left="714" w:hanging="357"/>
        <w:rPr>
          <w:rStyle w:val="lev"/>
          <w:szCs w:val="18"/>
        </w:rPr>
      </w:pPr>
      <w:r w:rsidRPr="005A08F4">
        <w:rPr>
          <w:rStyle w:val="lev"/>
          <w:szCs w:val="18"/>
        </w:rPr>
        <w:t>Le nom ou la raison sociale du créancier ;</w:t>
      </w:r>
    </w:p>
    <w:p w14:paraId="2A48DCFF" w14:textId="77777777" w:rsidR="004C424D" w:rsidRPr="005A08F4" w:rsidRDefault="004C424D" w:rsidP="005A08F4">
      <w:pPr>
        <w:pStyle w:val="Paragraphedeliste"/>
        <w:numPr>
          <w:ilvl w:val="0"/>
          <w:numId w:val="16"/>
        </w:numPr>
        <w:spacing w:line="276" w:lineRule="auto"/>
        <w:ind w:left="714" w:hanging="357"/>
        <w:rPr>
          <w:rStyle w:val="lev"/>
          <w:szCs w:val="18"/>
        </w:rPr>
      </w:pPr>
      <w:r w:rsidRPr="005A08F4">
        <w:rPr>
          <w:rStyle w:val="lev"/>
          <w:szCs w:val="18"/>
        </w:rPr>
        <w:t>Le cas échéant, la référence d’inscription au répertoire du commerce ou des métiers ;</w:t>
      </w:r>
    </w:p>
    <w:p w14:paraId="4852F236" w14:textId="77777777" w:rsidR="004C424D" w:rsidRPr="005A08F4" w:rsidRDefault="004C424D" w:rsidP="005A08F4">
      <w:pPr>
        <w:pStyle w:val="Paragraphedeliste"/>
        <w:numPr>
          <w:ilvl w:val="0"/>
          <w:numId w:val="16"/>
        </w:numPr>
        <w:spacing w:line="276" w:lineRule="auto"/>
        <w:ind w:left="714" w:hanging="357"/>
        <w:rPr>
          <w:rStyle w:val="lev"/>
          <w:szCs w:val="18"/>
        </w:rPr>
      </w:pPr>
      <w:r w:rsidRPr="005A08F4">
        <w:rPr>
          <w:rStyle w:val="lev"/>
          <w:szCs w:val="18"/>
        </w:rPr>
        <w:t>Le cas échéant, le numéro de SIREN ou de SIRET ;</w:t>
      </w:r>
    </w:p>
    <w:p w14:paraId="3122D7B6" w14:textId="77777777" w:rsidR="004C424D" w:rsidRPr="005A08F4" w:rsidRDefault="004C424D" w:rsidP="005A08F4">
      <w:pPr>
        <w:pStyle w:val="Paragraphedeliste"/>
        <w:numPr>
          <w:ilvl w:val="0"/>
          <w:numId w:val="16"/>
        </w:numPr>
        <w:spacing w:line="276" w:lineRule="auto"/>
        <w:ind w:left="714" w:hanging="357"/>
        <w:rPr>
          <w:rStyle w:val="lev"/>
          <w:szCs w:val="18"/>
        </w:rPr>
      </w:pPr>
      <w:r w:rsidRPr="005A08F4">
        <w:rPr>
          <w:rStyle w:val="lev"/>
          <w:szCs w:val="18"/>
        </w:rPr>
        <w:t>Le numéro du compte bancaire ou postal ;</w:t>
      </w:r>
    </w:p>
    <w:p w14:paraId="20BA2FA5" w14:textId="77777777" w:rsidR="004C424D" w:rsidRPr="005A08F4" w:rsidRDefault="004C424D" w:rsidP="005A08F4">
      <w:pPr>
        <w:pStyle w:val="Paragraphedeliste"/>
        <w:numPr>
          <w:ilvl w:val="0"/>
          <w:numId w:val="16"/>
        </w:numPr>
        <w:spacing w:line="276" w:lineRule="auto"/>
        <w:ind w:left="714" w:hanging="357"/>
        <w:rPr>
          <w:rStyle w:val="lev"/>
          <w:szCs w:val="18"/>
        </w:rPr>
      </w:pPr>
      <w:r w:rsidRPr="005A08F4">
        <w:rPr>
          <w:rStyle w:val="lev"/>
          <w:szCs w:val="18"/>
        </w:rPr>
        <w:t>Le numéro de TVA intracommunautaire ;</w:t>
      </w:r>
    </w:p>
    <w:p w14:paraId="21C28E35" w14:textId="5E340495" w:rsidR="004C424D" w:rsidRPr="005A08F4" w:rsidRDefault="004C424D" w:rsidP="005A08F4">
      <w:pPr>
        <w:pStyle w:val="Paragraphedeliste"/>
        <w:numPr>
          <w:ilvl w:val="0"/>
          <w:numId w:val="16"/>
        </w:numPr>
        <w:spacing w:line="276" w:lineRule="auto"/>
        <w:ind w:left="714" w:hanging="357"/>
        <w:rPr>
          <w:rStyle w:val="lev"/>
          <w:szCs w:val="18"/>
        </w:rPr>
      </w:pPr>
      <w:r w:rsidRPr="005A08F4">
        <w:rPr>
          <w:rStyle w:val="lev"/>
          <w:szCs w:val="18"/>
        </w:rPr>
        <w:t xml:space="preserve">Le numéro du </w:t>
      </w:r>
      <w:r w:rsidRPr="00A27121">
        <w:rPr>
          <w:rStyle w:val="lev"/>
          <w:szCs w:val="18"/>
        </w:rPr>
        <w:t xml:space="preserve">marché UJM </w:t>
      </w:r>
      <w:r w:rsidR="00A27121" w:rsidRPr="00A27121">
        <w:rPr>
          <w:rStyle w:val="lev"/>
          <w:b/>
          <w:szCs w:val="18"/>
        </w:rPr>
        <w:t>2025-57</w:t>
      </w:r>
      <w:r w:rsidRPr="005A08F4">
        <w:rPr>
          <w:rStyle w:val="lev"/>
          <w:szCs w:val="18"/>
        </w:rPr>
        <w:t> ;</w:t>
      </w:r>
    </w:p>
    <w:p w14:paraId="3FD642BF" w14:textId="77777777" w:rsidR="004C424D" w:rsidRPr="005A08F4" w:rsidRDefault="004C424D" w:rsidP="005A08F4">
      <w:pPr>
        <w:pStyle w:val="Paragraphedeliste"/>
        <w:numPr>
          <w:ilvl w:val="0"/>
          <w:numId w:val="16"/>
        </w:numPr>
        <w:spacing w:line="276" w:lineRule="auto"/>
        <w:ind w:left="714" w:hanging="357"/>
        <w:rPr>
          <w:rStyle w:val="lev"/>
          <w:szCs w:val="18"/>
        </w:rPr>
      </w:pPr>
      <w:r w:rsidRPr="005A08F4">
        <w:rPr>
          <w:rStyle w:val="lev"/>
          <w:szCs w:val="18"/>
        </w:rPr>
        <w:t>Le numéro de bon de commande ;</w:t>
      </w:r>
    </w:p>
    <w:p w14:paraId="19CB7BC5" w14:textId="77777777" w:rsidR="004C424D" w:rsidRPr="005A08F4" w:rsidRDefault="004C424D" w:rsidP="005A08F4">
      <w:pPr>
        <w:pStyle w:val="Paragraphedeliste"/>
        <w:numPr>
          <w:ilvl w:val="0"/>
          <w:numId w:val="16"/>
        </w:numPr>
        <w:spacing w:line="276" w:lineRule="auto"/>
        <w:ind w:left="714" w:hanging="357"/>
        <w:rPr>
          <w:rStyle w:val="lev"/>
          <w:szCs w:val="18"/>
        </w:rPr>
      </w:pPr>
      <w:r w:rsidRPr="005A08F4">
        <w:rPr>
          <w:rStyle w:val="lev"/>
          <w:szCs w:val="18"/>
        </w:rPr>
        <w:t>Le nom et l’adresse du service destinataire des prestations ;</w:t>
      </w:r>
    </w:p>
    <w:p w14:paraId="2E57FB00" w14:textId="77777777" w:rsidR="004C424D" w:rsidRPr="005A08F4" w:rsidRDefault="004C424D" w:rsidP="005A08F4">
      <w:pPr>
        <w:pStyle w:val="Paragraphedeliste"/>
        <w:numPr>
          <w:ilvl w:val="0"/>
          <w:numId w:val="16"/>
        </w:numPr>
        <w:spacing w:line="276" w:lineRule="auto"/>
        <w:ind w:left="714" w:hanging="357"/>
        <w:rPr>
          <w:rStyle w:val="lev"/>
          <w:szCs w:val="18"/>
        </w:rPr>
      </w:pPr>
      <w:r w:rsidRPr="005A08F4">
        <w:rPr>
          <w:rStyle w:val="lev"/>
          <w:szCs w:val="18"/>
        </w:rPr>
        <w:t>La désignation en clair des produits concernés et leurs numéros de série s’ils existent ;</w:t>
      </w:r>
    </w:p>
    <w:p w14:paraId="0044FEF4" w14:textId="77777777" w:rsidR="004C424D" w:rsidRPr="005A08F4" w:rsidRDefault="004C424D" w:rsidP="005A08F4">
      <w:pPr>
        <w:pStyle w:val="Paragraphedeliste"/>
        <w:numPr>
          <w:ilvl w:val="0"/>
          <w:numId w:val="16"/>
        </w:numPr>
        <w:spacing w:line="276" w:lineRule="auto"/>
        <w:ind w:left="714" w:hanging="357"/>
        <w:rPr>
          <w:rStyle w:val="lev"/>
          <w:szCs w:val="18"/>
        </w:rPr>
      </w:pPr>
      <w:r w:rsidRPr="005A08F4">
        <w:rPr>
          <w:rStyle w:val="lev"/>
          <w:szCs w:val="18"/>
        </w:rPr>
        <w:t>La quantité des produits ;</w:t>
      </w:r>
    </w:p>
    <w:p w14:paraId="71F582D8" w14:textId="77777777" w:rsidR="004C424D" w:rsidRPr="005A08F4" w:rsidRDefault="004C424D" w:rsidP="005A08F4">
      <w:pPr>
        <w:pStyle w:val="Paragraphedeliste"/>
        <w:numPr>
          <w:ilvl w:val="0"/>
          <w:numId w:val="16"/>
        </w:numPr>
        <w:spacing w:line="276" w:lineRule="auto"/>
        <w:ind w:left="714" w:hanging="357"/>
        <w:rPr>
          <w:rStyle w:val="lev"/>
          <w:szCs w:val="18"/>
        </w:rPr>
      </w:pPr>
      <w:r w:rsidRPr="005A08F4">
        <w:rPr>
          <w:rStyle w:val="lev"/>
          <w:szCs w:val="18"/>
        </w:rPr>
        <w:t>La désignation de l’organisme débiteur ;</w:t>
      </w:r>
    </w:p>
    <w:p w14:paraId="72A99F1D" w14:textId="77777777" w:rsidR="004C424D" w:rsidRPr="005A08F4" w:rsidRDefault="004C424D" w:rsidP="005A08F4">
      <w:pPr>
        <w:pStyle w:val="Paragraphedeliste"/>
        <w:numPr>
          <w:ilvl w:val="0"/>
          <w:numId w:val="16"/>
        </w:numPr>
        <w:spacing w:line="276" w:lineRule="auto"/>
        <w:ind w:left="714" w:hanging="357"/>
        <w:rPr>
          <w:rStyle w:val="lev"/>
          <w:szCs w:val="18"/>
        </w:rPr>
      </w:pPr>
      <w:r w:rsidRPr="005A08F4">
        <w:rPr>
          <w:rStyle w:val="lev"/>
          <w:szCs w:val="18"/>
        </w:rPr>
        <w:lastRenderedPageBreak/>
        <w:t>Les prix unitaires HT figurant au BPU contractuel ;</w:t>
      </w:r>
    </w:p>
    <w:p w14:paraId="704A137E" w14:textId="77777777" w:rsidR="004C424D" w:rsidRPr="005A08F4" w:rsidRDefault="004C424D" w:rsidP="005A08F4">
      <w:pPr>
        <w:pStyle w:val="Paragraphedeliste"/>
        <w:numPr>
          <w:ilvl w:val="0"/>
          <w:numId w:val="16"/>
        </w:numPr>
        <w:spacing w:line="276" w:lineRule="auto"/>
        <w:ind w:left="714" w:hanging="357"/>
        <w:rPr>
          <w:rStyle w:val="lev"/>
          <w:szCs w:val="18"/>
        </w:rPr>
      </w:pPr>
      <w:r w:rsidRPr="005A08F4">
        <w:rPr>
          <w:rStyle w:val="lev"/>
          <w:szCs w:val="18"/>
        </w:rPr>
        <w:t>Les montants et taux de TVA légalement applicables ;</w:t>
      </w:r>
    </w:p>
    <w:p w14:paraId="64DAC1A1" w14:textId="77777777" w:rsidR="004C424D" w:rsidRPr="005A08F4" w:rsidRDefault="004C424D" w:rsidP="005A08F4">
      <w:pPr>
        <w:pStyle w:val="Paragraphedeliste"/>
        <w:numPr>
          <w:ilvl w:val="0"/>
          <w:numId w:val="16"/>
        </w:numPr>
        <w:spacing w:line="276" w:lineRule="auto"/>
        <w:ind w:left="714" w:hanging="357"/>
        <w:rPr>
          <w:rStyle w:val="lev"/>
          <w:szCs w:val="18"/>
        </w:rPr>
      </w:pPr>
      <w:r w:rsidRPr="005A08F4">
        <w:rPr>
          <w:rStyle w:val="lev"/>
          <w:szCs w:val="18"/>
        </w:rPr>
        <w:t>Tout rabais, remise, ristourne ou escompte acquis et chiffrable lors du marché et directement au marché ;</w:t>
      </w:r>
    </w:p>
    <w:p w14:paraId="37433D3E" w14:textId="77777777" w:rsidR="004C424D" w:rsidRPr="005A08F4" w:rsidRDefault="004C424D" w:rsidP="005A08F4">
      <w:pPr>
        <w:pStyle w:val="Paragraphedeliste"/>
        <w:numPr>
          <w:ilvl w:val="0"/>
          <w:numId w:val="16"/>
        </w:numPr>
        <w:spacing w:line="276" w:lineRule="auto"/>
        <w:ind w:left="714" w:hanging="357"/>
        <w:rPr>
          <w:rStyle w:val="lev"/>
          <w:szCs w:val="18"/>
        </w:rPr>
      </w:pPr>
      <w:r w:rsidRPr="005A08F4">
        <w:rPr>
          <w:rStyle w:val="lev"/>
          <w:szCs w:val="18"/>
        </w:rPr>
        <w:t>Le montant total TTC des prestations livrées ou exécutées ;</w:t>
      </w:r>
    </w:p>
    <w:p w14:paraId="299141C0" w14:textId="77777777" w:rsidR="004C424D" w:rsidRPr="005A08F4" w:rsidRDefault="004C424D" w:rsidP="005A08F4">
      <w:pPr>
        <w:pStyle w:val="Paragraphedeliste"/>
        <w:numPr>
          <w:ilvl w:val="0"/>
          <w:numId w:val="16"/>
        </w:numPr>
        <w:spacing w:line="276" w:lineRule="auto"/>
        <w:ind w:left="714" w:hanging="357"/>
        <w:rPr>
          <w:rStyle w:val="lev"/>
          <w:szCs w:val="18"/>
        </w:rPr>
      </w:pPr>
      <w:r w:rsidRPr="005A08F4">
        <w:rPr>
          <w:rStyle w:val="lev"/>
          <w:szCs w:val="18"/>
        </w:rPr>
        <w:t>Le cas échéant, le montant du règlement hors TVA, résultant de l'application de la clause de variation des prix, avec justifications à l'appui ;</w:t>
      </w:r>
    </w:p>
    <w:p w14:paraId="44942E81" w14:textId="77777777" w:rsidR="004C424D" w:rsidRPr="005A08F4" w:rsidRDefault="004C424D" w:rsidP="005A08F4">
      <w:pPr>
        <w:pStyle w:val="Paragraphedeliste"/>
        <w:numPr>
          <w:ilvl w:val="0"/>
          <w:numId w:val="16"/>
        </w:numPr>
        <w:spacing w:line="276" w:lineRule="auto"/>
        <w:ind w:left="714" w:hanging="357"/>
        <w:rPr>
          <w:rStyle w:val="lev"/>
          <w:szCs w:val="18"/>
        </w:rPr>
      </w:pPr>
      <w:r w:rsidRPr="005A08F4">
        <w:rPr>
          <w:rStyle w:val="lev"/>
          <w:szCs w:val="18"/>
        </w:rPr>
        <w:t>La date de facturation.</w:t>
      </w:r>
    </w:p>
    <w:p w14:paraId="03C8D6D8" w14:textId="77777777" w:rsidR="004C424D" w:rsidRPr="005A08F4" w:rsidRDefault="004C424D" w:rsidP="005A08F4">
      <w:pPr>
        <w:rPr>
          <w:szCs w:val="18"/>
        </w:rPr>
      </w:pPr>
    </w:p>
    <w:p w14:paraId="4AE6D6FD" w14:textId="77777777" w:rsidR="004C424D" w:rsidRPr="005A08F4" w:rsidRDefault="004C424D" w:rsidP="005A08F4">
      <w:pPr>
        <w:rPr>
          <w:szCs w:val="18"/>
        </w:rPr>
      </w:pPr>
      <w:r w:rsidRPr="005A08F4">
        <w:rPr>
          <w:szCs w:val="18"/>
        </w:rPr>
        <w:sym w:font="Symbol" w:char="F028"/>
      </w:r>
      <w:r w:rsidRPr="005A08F4">
        <w:rPr>
          <w:szCs w:val="18"/>
        </w:rPr>
        <w:sym w:font="Symbol" w:char="F02A"/>
      </w:r>
      <w:r w:rsidRPr="005A08F4">
        <w:rPr>
          <w:szCs w:val="18"/>
        </w:rPr>
        <w:sym w:font="Symbol" w:char="F029"/>
      </w:r>
      <w:r w:rsidRPr="005A08F4">
        <w:rPr>
          <w:szCs w:val="18"/>
        </w:rPr>
        <w:t xml:space="preserve"> Pour les fournisseurs étrangers membres de l’Union Européenne, les factures seront libellées HT avec mention du numéro de TVA intracommunautaire.</w:t>
      </w:r>
    </w:p>
    <w:p w14:paraId="14D27C6F" w14:textId="77777777" w:rsidR="004C424D" w:rsidRPr="005A08F4" w:rsidRDefault="004C424D" w:rsidP="005A08F4">
      <w:pPr>
        <w:rPr>
          <w:szCs w:val="18"/>
        </w:rPr>
      </w:pPr>
    </w:p>
    <w:p w14:paraId="69FC5D9A" w14:textId="77777777" w:rsidR="004C424D" w:rsidRPr="005A08F4" w:rsidRDefault="004C424D" w:rsidP="005A08F4">
      <w:pPr>
        <w:rPr>
          <w:rFonts w:cstheme="minorBidi"/>
          <w:szCs w:val="18"/>
        </w:rPr>
      </w:pPr>
      <w:r w:rsidRPr="005A08F4">
        <w:rPr>
          <w:rFonts w:cstheme="minorBidi"/>
          <w:szCs w:val="18"/>
        </w:rPr>
        <w:t>Il est procédé au règlement du titulaire en fin de chaque phase, après la restitution de l’intégralité de la prestation, c’est-à-dire après remise des documents validés et la réunion de présentation de ladite phase.</w:t>
      </w:r>
    </w:p>
    <w:p w14:paraId="119FCE64" w14:textId="11874A7A" w:rsidR="004C424D" w:rsidRPr="005A08F4" w:rsidRDefault="004C424D" w:rsidP="005A08F4">
      <w:pPr>
        <w:rPr>
          <w:rFonts w:cstheme="minorBidi"/>
          <w:szCs w:val="18"/>
        </w:rPr>
      </w:pPr>
      <w:r w:rsidRPr="005A08F4">
        <w:rPr>
          <w:rFonts w:cstheme="minorBidi"/>
          <w:szCs w:val="18"/>
        </w:rPr>
        <w:t>Le titulaire pourra cependant présenter une facture intermédiaire en cas d’interr</w:t>
      </w:r>
      <w:r w:rsidR="00063F63" w:rsidRPr="005A08F4">
        <w:rPr>
          <w:rFonts w:cstheme="minorBidi"/>
          <w:szCs w:val="18"/>
        </w:rPr>
        <w:t>up</w:t>
      </w:r>
      <w:r w:rsidRPr="005A08F4">
        <w:rPr>
          <w:rFonts w:cstheme="minorBidi"/>
          <w:szCs w:val="18"/>
        </w:rPr>
        <w:t>tion prolongée de la réalisation d’une phase.</w:t>
      </w:r>
    </w:p>
    <w:p w14:paraId="3ABD85F4" w14:textId="77777777" w:rsidR="004C424D" w:rsidRPr="005A08F4" w:rsidRDefault="004C424D" w:rsidP="005A08F4">
      <w:pPr>
        <w:rPr>
          <w:color w:val="FF0000"/>
          <w:szCs w:val="18"/>
        </w:rPr>
      </w:pPr>
    </w:p>
    <w:p w14:paraId="13C8C141" w14:textId="77777777" w:rsidR="004C424D" w:rsidRPr="005A08F4" w:rsidRDefault="004C424D" w:rsidP="005A08F4">
      <w:pPr>
        <w:rPr>
          <w:szCs w:val="18"/>
        </w:rPr>
      </w:pPr>
      <w:r w:rsidRPr="005A08F4">
        <w:rPr>
          <w:szCs w:val="18"/>
        </w:rPr>
        <w:t>L’absence d’une des mentions obligatoires et plus particulièrement la référence du marché entraîne le renvoi de la facture par lettre recommandée avec accusé de réception, et suspend le délai de paiement jusqu’à réception d’une nouvelle facture conforme aux prescriptions ci-dessus énoncées.</w:t>
      </w:r>
    </w:p>
    <w:p w14:paraId="17AA8566" w14:textId="77777777" w:rsidR="004C424D" w:rsidRPr="005A08F4" w:rsidRDefault="004C424D" w:rsidP="005A08F4">
      <w:pPr>
        <w:rPr>
          <w:szCs w:val="18"/>
        </w:rPr>
      </w:pPr>
      <w:r w:rsidRPr="005A08F4">
        <w:rPr>
          <w:szCs w:val="18"/>
        </w:rPr>
        <w:t xml:space="preserve">Cette seconde facture devra porter la </w:t>
      </w:r>
      <w:r w:rsidRPr="005A08F4">
        <w:rPr>
          <w:szCs w:val="18"/>
          <w:u w:val="single"/>
        </w:rPr>
        <w:t>date réelle de son émission</w:t>
      </w:r>
      <w:r w:rsidRPr="005A08F4">
        <w:rPr>
          <w:szCs w:val="18"/>
        </w:rPr>
        <w:t xml:space="preserve"> et non la date de la facture initiale, et devra être transmise dans un délai d’un mois maximum à compter de la date de réception de la facture initiale renvoyée par l’Université.</w:t>
      </w:r>
    </w:p>
    <w:p w14:paraId="03CC6908" w14:textId="77777777" w:rsidR="004C424D" w:rsidRPr="005A08F4" w:rsidRDefault="004C424D" w:rsidP="005A08F4">
      <w:pPr>
        <w:rPr>
          <w:bCs/>
          <w:szCs w:val="18"/>
        </w:rPr>
      </w:pPr>
      <w:r w:rsidRPr="005A08F4">
        <w:rPr>
          <w:bCs/>
          <w:szCs w:val="18"/>
        </w:rPr>
        <w:t xml:space="preserve">Si l’Université constate que le titulaire n’a pas respecté ce délai, le titulaire encourt, après mise en demeure préalable, </w:t>
      </w:r>
      <w:r w:rsidRPr="005A08F4">
        <w:rPr>
          <w:bCs/>
          <w:szCs w:val="18"/>
          <w:u w:val="single"/>
        </w:rPr>
        <w:t>une pénalité forfaitaire de 15 euros par jour</w:t>
      </w:r>
      <w:r w:rsidRPr="005A08F4">
        <w:rPr>
          <w:bCs/>
          <w:szCs w:val="18"/>
        </w:rPr>
        <w:t xml:space="preserve"> de retard.</w:t>
      </w:r>
    </w:p>
    <w:p w14:paraId="53E61C9D" w14:textId="77777777" w:rsidR="004C424D" w:rsidRPr="005A08F4" w:rsidRDefault="004C424D" w:rsidP="005A08F4">
      <w:pPr>
        <w:rPr>
          <w:bCs/>
          <w:szCs w:val="18"/>
        </w:rPr>
      </w:pPr>
    </w:p>
    <w:p w14:paraId="3DE4A287" w14:textId="77777777" w:rsidR="004C424D" w:rsidRPr="005A08F4" w:rsidRDefault="004C424D" w:rsidP="005A08F4">
      <w:pPr>
        <w:rPr>
          <w:szCs w:val="18"/>
        </w:rPr>
      </w:pPr>
      <w:r w:rsidRPr="005A08F4">
        <w:rPr>
          <w:szCs w:val="18"/>
        </w:rPr>
        <w:t>Il ne peut être facturé que les quantités livrées.</w:t>
      </w:r>
    </w:p>
    <w:p w14:paraId="073BF9AD" w14:textId="77777777" w:rsidR="004C424D" w:rsidRPr="005A08F4" w:rsidRDefault="004C424D" w:rsidP="005A08F4">
      <w:pPr>
        <w:rPr>
          <w:szCs w:val="18"/>
        </w:rPr>
      </w:pPr>
    </w:p>
    <w:p w14:paraId="22E61327" w14:textId="77777777" w:rsidR="004C424D" w:rsidRPr="005A08F4" w:rsidRDefault="004C424D" w:rsidP="005A08F4">
      <w:pPr>
        <w:rPr>
          <w:szCs w:val="18"/>
        </w:rPr>
      </w:pPr>
      <w:r w:rsidRPr="005A08F4">
        <w:rPr>
          <w:b/>
          <w:szCs w:val="18"/>
          <w:u w:val="single"/>
        </w:rPr>
        <w:t>NB</w:t>
      </w:r>
      <w:r w:rsidRPr="005A08F4">
        <w:rPr>
          <w:szCs w:val="18"/>
        </w:rPr>
        <w:t xml:space="preserve"> : Dans le cadre de la politique de dématérialisation des factures mise en place par le pouvoir adjudicateur, les demandes de paiement du titulaire devront </w:t>
      </w:r>
      <w:r w:rsidRPr="005A08F4">
        <w:rPr>
          <w:szCs w:val="18"/>
          <w:u w:val="single"/>
        </w:rPr>
        <w:t>obligatoirement</w:t>
      </w:r>
      <w:r w:rsidRPr="005A08F4">
        <w:rPr>
          <w:szCs w:val="18"/>
        </w:rPr>
        <w:t xml:space="preserve">, pour permettre la mise en paiement des sommes dues au titulaire, comporter </w:t>
      </w:r>
      <w:r w:rsidRPr="005A08F4">
        <w:rPr>
          <w:b/>
          <w:szCs w:val="18"/>
        </w:rPr>
        <w:t>la référence du numéro de bon de commande.</w:t>
      </w:r>
    </w:p>
    <w:p w14:paraId="6F798692" w14:textId="77777777" w:rsidR="004C424D" w:rsidRPr="005A08F4" w:rsidRDefault="004C424D" w:rsidP="005A08F4">
      <w:pPr>
        <w:rPr>
          <w:szCs w:val="18"/>
          <w:lang w:val="x-none"/>
        </w:rPr>
      </w:pPr>
      <w:r w:rsidRPr="005A08F4">
        <w:rPr>
          <w:szCs w:val="18"/>
          <w:lang w:val="x-none"/>
        </w:rPr>
        <w:t>Le titulaire ne saurait se prévaloir de retard de paiement s’il ne respecte pas cette obligation.</w:t>
      </w:r>
    </w:p>
    <w:p w14:paraId="242C9337" w14:textId="77777777" w:rsidR="004C424D" w:rsidRPr="005A08F4" w:rsidRDefault="004C424D" w:rsidP="005A08F4">
      <w:pPr>
        <w:rPr>
          <w:rFonts w:eastAsia="Calibri"/>
          <w:szCs w:val="18"/>
          <w:lang w:eastAsia="en-US"/>
        </w:rPr>
      </w:pPr>
    </w:p>
    <w:p w14:paraId="5D186857" w14:textId="77777777" w:rsidR="004C424D" w:rsidRPr="005A08F4" w:rsidRDefault="004C424D" w:rsidP="005A08F4">
      <w:pPr>
        <w:rPr>
          <w:rFonts w:eastAsia="Calibri"/>
          <w:szCs w:val="18"/>
          <w:lang w:eastAsia="en-US"/>
        </w:rPr>
      </w:pPr>
      <w:r w:rsidRPr="005A08F4">
        <w:rPr>
          <w:rFonts w:eastAsia="Calibri"/>
          <w:szCs w:val="18"/>
          <w:lang w:eastAsia="en-US"/>
        </w:rPr>
        <w:t>Le mode de règlement est le virement administratif.</w:t>
      </w:r>
      <w:r w:rsidR="00ED6FCA" w:rsidRPr="005A08F4">
        <w:rPr>
          <w:rFonts w:eastAsia="Calibri"/>
          <w:szCs w:val="18"/>
          <w:lang w:eastAsia="en-US"/>
        </w:rPr>
        <w:t xml:space="preserve"> </w:t>
      </w:r>
      <w:r w:rsidR="00ED6FCA" w:rsidRPr="005A08F4">
        <w:rPr>
          <w:szCs w:val="18"/>
        </w:rPr>
        <w:t>Le règlement sera effectué en une fois à la remise du rapport</w:t>
      </w:r>
      <w:r w:rsidR="00323AE0" w:rsidRPr="005A08F4">
        <w:rPr>
          <w:szCs w:val="18"/>
        </w:rPr>
        <w:t>.</w:t>
      </w:r>
    </w:p>
    <w:p w14:paraId="0C67B6C3" w14:textId="0C4322D9" w:rsidR="004C424D" w:rsidRPr="005A08F4" w:rsidRDefault="004C424D" w:rsidP="005A08F4">
      <w:pPr>
        <w:rPr>
          <w:rFonts w:eastAsia="Calibri"/>
          <w:szCs w:val="18"/>
          <w:lang w:eastAsia="en-US"/>
        </w:rPr>
      </w:pPr>
    </w:p>
    <w:p w14:paraId="069CA711" w14:textId="01D95500" w:rsidR="00DC512A" w:rsidRPr="005A08F4" w:rsidRDefault="00DC512A" w:rsidP="005A08F4">
      <w:pPr>
        <w:rPr>
          <w:bCs/>
          <w:iCs/>
          <w:szCs w:val="18"/>
        </w:rPr>
      </w:pPr>
      <w:r w:rsidRPr="005A08F4">
        <w:rPr>
          <w:bCs/>
          <w:iCs/>
          <w:szCs w:val="18"/>
        </w:rPr>
        <w:t>Il est obligatoire que le titulaire dépose ses factures via Chorus Pro en renseignant son RIB sous Chorus Pro si ce dernier ne figure pas déjà sur la facture. Toute transmission via un autre biais entrainera un refus de traitement.</w:t>
      </w:r>
    </w:p>
    <w:p w14:paraId="24E9539E" w14:textId="77777777" w:rsidR="00DC512A" w:rsidRPr="005A08F4" w:rsidRDefault="00DC512A" w:rsidP="005A08F4">
      <w:pPr>
        <w:rPr>
          <w:rFonts w:eastAsia="Calibri"/>
          <w:szCs w:val="18"/>
          <w:lang w:eastAsia="en-US"/>
        </w:rPr>
      </w:pPr>
    </w:p>
    <w:p w14:paraId="01DB1290" w14:textId="77777777" w:rsidR="004C424D" w:rsidRPr="005A08F4" w:rsidRDefault="004C424D" w:rsidP="005A08F4">
      <w:pPr>
        <w:rPr>
          <w:szCs w:val="18"/>
        </w:rPr>
      </w:pPr>
      <w:r w:rsidRPr="005A08F4">
        <w:rPr>
          <w:b/>
          <w:szCs w:val="18"/>
          <w:u w:val="single"/>
        </w:rPr>
        <w:t>En cas de cotraitance</w:t>
      </w:r>
      <w:r w:rsidRPr="005A08F4">
        <w:rPr>
          <w:szCs w:val="18"/>
        </w:rPr>
        <w:t xml:space="preserve"> :</w:t>
      </w:r>
    </w:p>
    <w:p w14:paraId="4C63C8DF" w14:textId="77777777" w:rsidR="004C424D" w:rsidRPr="005A08F4" w:rsidRDefault="004C424D" w:rsidP="005A08F4">
      <w:pPr>
        <w:rPr>
          <w:rStyle w:val="lev"/>
          <w:szCs w:val="18"/>
        </w:rPr>
      </w:pPr>
    </w:p>
    <w:p w14:paraId="2B1DF373" w14:textId="268F6172" w:rsidR="004C424D" w:rsidRPr="005A08F4" w:rsidRDefault="004C424D" w:rsidP="005A08F4">
      <w:pPr>
        <w:numPr>
          <w:ilvl w:val="0"/>
          <w:numId w:val="17"/>
        </w:numPr>
        <w:rPr>
          <w:rStyle w:val="lev"/>
          <w:szCs w:val="18"/>
        </w:rPr>
      </w:pPr>
      <w:r w:rsidRPr="005A08F4">
        <w:rPr>
          <w:rStyle w:val="lev"/>
          <w:szCs w:val="18"/>
        </w:rPr>
        <w:t>En cas de gro</w:t>
      </w:r>
      <w:r w:rsidR="00063F63" w:rsidRPr="005A08F4">
        <w:rPr>
          <w:rStyle w:val="lev"/>
          <w:szCs w:val="18"/>
        </w:rPr>
        <w:t xml:space="preserve">upement </w:t>
      </w:r>
      <w:r w:rsidRPr="005A08F4">
        <w:rPr>
          <w:rStyle w:val="lev"/>
          <w:szCs w:val="18"/>
        </w:rPr>
        <w:t xml:space="preserve">conjoint, chaque membre du </w:t>
      </w:r>
      <w:r w:rsidR="00063F63" w:rsidRPr="005A08F4">
        <w:rPr>
          <w:rStyle w:val="lev"/>
          <w:szCs w:val="18"/>
        </w:rPr>
        <w:t>groupement</w:t>
      </w:r>
      <w:r w:rsidRPr="005A08F4">
        <w:rPr>
          <w:rStyle w:val="lev"/>
          <w:szCs w:val="18"/>
        </w:rPr>
        <w:t xml:space="preserve"> perçoit directement les sommes se rapportant à l’exécution de ses propres prestations ;</w:t>
      </w:r>
    </w:p>
    <w:p w14:paraId="3711447E" w14:textId="65223C7C" w:rsidR="004C424D" w:rsidRPr="005A08F4" w:rsidRDefault="004C424D" w:rsidP="005A08F4">
      <w:pPr>
        <w:pStyle w:val="Paragraphedeliste"/>
        <w:numPr>
          <w:ilvl w:val="0"/>
          <w:numId w:val="17"/>
        </w:numPr>
        <w:rPr>
          <w:rStyle w:val="lev"/>
          <w:szCs w:val="18"/>
        </w:rPr>
      </w:pPr>
      <w:r w:rsidRPr="005A08F4">
        <w:rPr>
          <w:rStyle w:val="lev"/>
          <w:szCs w:val="18"/>
        </w:rPr>
        <w:t xml:space="preserve">En cas de </w:t>
      </w:r>
      <w:r w:rsidR="00063F63" w:rsidRPr="005A08F4">
        <w:rPr>
          <w:rStyle w:val="lev"/>
          <w:szCs w:val="18"/>
        </w:rPr>
        <w:t>groupement</w:t>
      </w:r>
      <w:r w:rsidRPr="005A08F4">
        <w:rPr>
          <w:rStyle w:val="lev"/>
          <w:szCs w:val="18"/>
        </w:rPr>
        <w:t xml:space="preserve"> solidaire, le paiement est effectué sur un compte unique, ouvert au nom du titulaire.</w:t>
      </w:r>
    </w:p>
    <w:p w14:paraId="65692CD1" w14:textId="77777777" w:rsidR="004C424D" w:rsidRPr="005A08F4" w:rsidRDefault="004C424D" w:rsidP="005A08F4">
      <w:pPr>
        <w:rPr>
          <w:szCs w:val="18"/>
        </w:rPr>
      </w:pPr>
    </w:p>
    <w:p w14:paraId="0EE92D8A" w14:textId="68C5937B" w:rsidR="004C424D" w:rsidRPr="005A08F4" w:rsidRDefault="004C424D" w:rsidP="005A08F4">
      <w:pPr>
        <w:rPr>
          <w:bCs/>
          <w:szCs w:val="18"/>
          <w:u w:val="single"/>
        </w:rPr>
      </w:pPr>
      <w:r w:rsidRPr="005A08F4">
        <w:rPr>
          <w:bCs/>
          <w:szCs w:val="18"/>
          <w:u w:val="single"/>
        </w:rPr>
        <w:t>Pour toute question relative à la facturation, voici les coordonnées du Service facturier, Agence comptable de l’Université :</w:t>
      </w:r>
    </w:p>
    <w:p w14:paraId="50E5572B" w14:textId="77777777" w:rsidR="00063F63" w:rsidRPr="005A08F4" w:rsidRDefault="00063F63" w:rsidP="005A08F4">
      <w:pPr>
        <w:rPr>
          <w:bCs/>
          <w:szCs w:val="18"/>
          <w:u w:val="single"/>
        </w:rPr>
      </w:pPr>
    </w:p>
    <w:p w14:paraId="7CB0B6FB" w14:textId="4EA9EF27" w:rsidR="00297E6B" w:rsidRDefault="00297E6B" w:rsidP="005A08F4">
      <w:pPr>
        <w:pBdr>
          <w:top w:val="single" w:sz="4" w:space="1" w:color="auto"/>
          <w:left w:val="single" w:sz="4" w:space="4" w:color="auto"/>
          <w:bottom w:val="single" w:sz="4" w:space="1" w:color="auto"/>
          <w:right w:val="single" w:sz="4" w:space="4" w:color="auto"/>
        </w:pBdr>
        <w:jc w:val="center"/>
        <w:rPr>
          <w:rFonts w:eastAsia="Calibri"/>
          <w:szCs w:val="18"/>
          <w:lang w:eastAsia="en-US"/>
        </w:rPr>
      </w:pPr>
    </w:p>
    <w:p w14:paraId="684893C4" w14:textId="77777777" w:rsidR="00F255EB" w:rsidRDefault="00F255EB" w:rsidP="005A08F4">
      <w:pPr>
        <w:pBdr>
          <w:top w:val="single" w:sz="4" w:space="1" w:color="auto"/>
          <w:left w:val="single" w:sz="4" w:space="4" w:color="auto"/>
          <w:bottom w:val="single" w:sz="4" w:space="1" w:color="auto"/>
          <w:right w:val="single" w:sz="4" w:space="4" w:color="auto"/>
        </w:pBdr>
        <w:jc w:val="center"/>
        <w:rPr>
          <w:rFonts w:eastAsia="Calibri"/>
          <w:szCs w:val="18"/>
          <w:lang w:eastAsia="en-US"/>
        </w:rPr>
      </w:pPr>
    </w:p>
    <w:p w14:paraId="2284B1EB" w14:textId="27F4FD93" w:rsidR="004C424D" w:rsidRPr="005A08F4" w:rsidRDefault="004C424D" w:rsidP="005A08F4">
      <w:pPr>
        <w:pBdr>
          <w:top w:val="single" w:sz="4" w:space="1" w:color="auto"/>
          <w:left w:val="single" w:sz="4" w:space="4" w:color="auto"/>
          <w:bottom w:val="single" w:sz="4" w:space="1" w:color="auto"/>
          <w:right w:val="single" w:sz="4" w:space="4" w:color="auto"/>
        </w:pBdr>
        <w:jc w:val="center"/>
        <w:rPr>
          <w:rFonts w:eastAsia="Calibri"/>
          <w:szCs w:val="18"/>
          <w:lang w:eastAsia="en-US"/>
        </w:rPr>
      </w:pPr>
      <w:r w:rsidRPr="005A08F4">
        <w:rPr>
          <w:rFonts w:eastAsia="Calibri"/>
          <w:szCs w:val="18"/>
          <w:lang w:eastAsia="en-US"/>
        </w:rPr>
        <w:t>Université Jean Moulin Lyon 3</w:t>
      </w:r>
    </w:p>
    <w:p w14:paraId="57AA5358" w14:textId="77777777" w:rsidR="004C424D" w:rsidRPr="005A08F4" w:rsidRDefault="004C424D" w:rsidP="005A08F4">
      <w:pPr>
        <w:pBdr>
          <w:top w:val="single" w:sz="4" w:space="1" w:color="auto"/>
          <w:left w:val="single" w:sz="4" w:space="4" w:color="auto"/>
          <w:bottom w:val="single" w:sz="4" w:space="1" w:color="auto"/>
          <w:right w:val="single" w:sz="4" w:space="4" w:color="auto"/>
        </w:pBdr>
        <w:jc w:val="center"/>
        <w:rPr>
          <w:rFonts w:eastAsia="Calibri"/>
          <w:b/>
          <w:szCs w:val="18"/>
          <w:lang w:eastAsia="en-US"/>
        </w:rPr>
      </w:pPr>
      <w:r w:rsidRPr="005A08F4">
        <w:rPr>
          <w:rFonts w:eastAsia="Calibri"/>
          <w:b/>
          <w:szCs w:val="18"/>
          <w:lang w:eastAsia="en-US"/>
        </w:rPr>
        <w:t>Agence comptable</w:t>
      </w:r>
    </w:p>
    <w:p w14:paraId="3C4C420B" w14:textId="77777777" w:rsidR="004C424D" w:rsidRPr="005A08F4" w:rsidRDefault="004C424D" w:rsidP="005A08F4">
      <w:pPr>
        <w:pBdr>
          <w:top w:val="single" w:sz="4" w:space="1" w:color="auto"/>
          <w:left w:val="single" w:sz="4" w:space="4" w:color="auto"/>
          <w:bottom w:val="single" w:sz="4" w:space="1" w:color="auto"/>
          <w:right w:val="single" w:sz="4" w:space="4" w:color="auto"/>
        </w:pBdr>
        <w:jc w:val="center"/>
        <w:rPr>
          <w:rFonts w:eastAsia="Calibri"/>
          <w:b/>
          <w:szCs w:val="18"/>
          <w:lang w:eastAsia="en-US"/>
        </w:rPr>
      </w:pPr>
      <w:r w:rsidRPr="005A08F4">
        <w:rPr>
          <w:rFonts w:eastAsia="Calibri"/>
          <w:b/>
          <w:szCs w:val="18"/>
          <w:lang w:eastAsia="en-US"/>
        </w:rPr>
        <w:t>Service Facturier</w:t>
      </w:r>
    </w:p>
    <w:p w14:paraId="548E6920" w14:textId="77777777" w:rsidR="004C424D" w:rsidRPr="005A08F4" w:rsidRDefault="004C424D" w:rsidP="005A08F4">
      <w:pPr>
        <w:pBdr>
          <w:top w:val="single" w:sz="4" w:space="1" w:color="auto"/>
          <w:left w:val="single" w:sz="4" w:space="4" w:color="auto"/>
          <w:bottom w:val="single" w:sz="4" w:space="1" w:color="auto"/>
          <w:right w:val="single" w:sz="4" w:space="4" w:color="auto"/>
        </w:pBdr>
        <w:jc w:val="center"/>
        <w:rPr>
          <w:rFonts w:eastAsia="Calibri"/>
          <w:szCs w:val="18"/>
          <w:lang w:eastAsia="en-US"/>
        </w:rPr>
      </w:pPr>
      <w:r w:rsidRPr="005A08F4">
        <w:rPr>
          <w:rFonts w:eastAsia="Calibri"/>
          <w:szCs w:val="18"/>
          <w:lang w:eastAsia="en-US"/>
        </w:rPr>
        <w:t>1C avenue des Frères Lumière</w:t>
      </w:r>
    </w:p>
    <w:p w14:paraId="7663D540" w14:textId="77777777" w:rsidR="004C424D" w:rsidRPr="005A08F4" w:rsidRDefault="004C424D" w:rsidP="005A08F4">
      <w:pPr>
        <w:pBdr>
          <w:top w:val="single" w:sz="4" w:space="1" w:color="auto"/>
          <w:left w:val="single" w:sz="4" w:space="4" w:color="auto"/>
          <w:bottom w:val="single" w:sz="4" w:space="1" w:color="auto"/>
          <w:right w:val="single" w:sz="4" w:space="4" w:color="auto"/>
        </w:pBdr>
        <w:jc w:val="center"/>
        <w:rPr>
          <w:rFonts w:eastAsia="Calibri"/>
          <w:szCs w:val="18"/>
          <w:lang w:val="en-GB" w:eastAsia="en-US"/>
        </w:rPr>
      </w:pPr>
      <w:r w:rsidRPr="005A08F4">
        <w:rPr>
          <w:rFonts w:eastAsia="Calibri"/>
          <w:szCs w:val="18"/>
          <w:lang w:val="en-GB" w:eastAsia="en-US"/>
        </w:rPr>
        <w:t>CS 78242</w:t>
      </w:r>
    </w:p>
    <w:p w14:paraId="6EF8F647" w14:textId="77777777" w:rsidR="004C424D" w:rsidRPr="005A08F4" w:rsidRDefault="004C424D" w:rsidP="005A08F4">
      <w:pPr>
        <w:pBdr>
          <w:top w:val="single" w:sz="4" w:space="1" w:color="auto"/>
          <w:left w:val="single" w:sz="4" w:space="4" w:color="auto"/>
          <w:bottom w:val="single" w:sz="4" w:space="1" w:color="auto"/>
          <w:right w:val="single" w:sz="4" w:space="4" w:color="auto"/>
        </w:pBdr>
        <w:jc w:val="center"/>
        <w:rPr>
          <w:rFonts w:eastAsia="Calibri"/>
          <w:szCs w:val="18"/>
          <w:lang w:val="en-GB" w:eastAsia="en-US"/>
        </w:rPr>
      </w:pPr>
      <w:r w:rsidRPr="005A08F4">
        <w:rPr>
          <w:rFonts w:eastAsia="Calibri"/>
          <w:szCs w:val="18"/>
          <w:lang w:val="en-GB" w:eastAsia="en-US"/>
        </w:rPr>
        <w:t xml:space="preserve">69372 LYON </w:t>
      </w:r>
      <w:proofErr w:type="spellStart"/>
      <w:r w:rsidRPr="005A08F4">
        <w:rPr>
          <w:rFonts w:eastAsia="Calibri"/>
          <w:szCs w:val="18"/>
          <w:lang w:val="en-GB" w:eastAsia="en-US"/>
        </w:rPr>
        <w:t>cedex</w:t>
      </w:r>
      <w:proofErr w:type="spellEnd"/>
      <w:r w:rsidRPr="005A08F4">
        <w:rPr>
          <w:rFonts w:eastAsia="Calibri"/>
          <w:szCs w:val="18"/>
          <w:lang w:val="en-GB" w:eastAsia="en-US"/>
        </w:rPr>
        <w:t xml:space="preserve"> 08</w:t>
      </w:r>
    </w:p>
    <w:p w14:paraId="600CEFB6" w14:textId="2268BF6F" w:rsidR="004C424D" w:rsidRDefault="003E1BBB" w:rsidP="005A08F4">
      <w:pPr>
        <w:pBdr>
          <w:top w:val="single" w:sz="4" w:space="1" w:color="auto"/>
          <w:left w:val="single" w:sz="4" w:space="4" w:color="auto"/>
          <w:bottom w:val="single" w:sz="4" w:space="1" w:color="auto"/>
          <w:right w:val="single" w:sz="4" w:space="4" w:color="auto"/>
        </w:pBdr>
        <w:jc w:val="center"/>
        <w:rPr>
          <w:rFonts w:eastAsia="Calibri"/>
          <w:color w:val="0000FF"/>
          <w:szCs w:val="18"/>
          <w:u w:val="single"/>
          <w:lang w:val="en-GB" w:eastAsia="en-US"/>
        </w:rPr>
      </w:pPr>
      <w:hyperlink r:id="rId15" w:history="1">
        <w:r w:rsidR="004C424D" w:rsidRPr="005A08F4">
          <w:rPr>
            <w:rFonts w:eastAsia="Calibri"/>
            <w:color w:val="0000FF"/>
            <w:szCs w:val="18"/>
            <w:u w:val="single"/>
            <w:lang w:val="en-GB" w:eastAsia="en-US"/>
          </w:rPr>
          <w:t>compta.founisseurs@univ-lyon3.fr</w:t>
        </w:r>
      </w:hyperlink>
    </w:p>
    <w:p w14:paraId="2784CFBB" w14:textId="2A53DDA7" w:rsidR="00297E6B" w:rsidRDefault="00297E6B" w:rsidP="005A08F4">
      <w:pPr>
        <w:pBdr>
          <w:top w:val="single" w:sz="4" w:space="1" w:color="auto"/>
          <w:left w:val="single" w:sz="4" w:space="4" w:color="auto"/>
          <w:bottom w:val="single" w:sz="4" w:space="1" w:color="auto"/>
          <w:right w:val="single" w:sz="4" w:space="4" w:color="auto"/>
        </w:pBdr>
        <w:jc w:val="center"/>
        <w:rPr>
          <w:rFonts w:eastAsia="Calibri"/>
          <w:color w:val="0000FF"/>
          <w:szCs w:val="18"/>
          <w:u w:val="single"/>
          <w:lang w:val="en-GB" w:eastAsia="en-US"/>
        </w:rPr>
      </w:pPr>
    </w:p>
    <w:p w14:paraId="7CF59CF9" w14:textId="77777777" w:rsidR="00297E6B" w:rsidRPr="005A08F4" w:rsidRDefault="00297E6B" w:rsidP="005A08F4">
      <w:pPr>
        <w:pBdr>
          <w:top w:val="single" w:sz="4" w:space="1" w:color="auto"/>
          <w:left w:val="single" w:sz="4" w:space="4" w:color="auto"/>
          <w:bottom w:val="single" w:sz="4" w:space="1" w:color="auto"/>
          <w:right w:val="single" w:sz="4" w:space="4" w:color="auto"/>
        </w:pBdr>
        <w:jc w:val="center"/>
        <w:rPr>
          <w:rFonts w:eastAsia="Calibri"/>
          <w:szCs w:val="18"/>
          <w:lang w:val="en-GB" w:eastAsia="en-US"/>
        </w:rPr>
      </w:pPr>
    </w:p>
    <w:p w14:paraId="1582DBEC" w14:textId="0E60EC00" w:rsidR="001F58EE" w:rsidRPr="001F58EE" w:rsidRDefault="004C424D" w:rsidP="005A08F4">
      <w:pPr>
        <w:pStyle w:val="Titre4"/>
      </w:pPr>
      <w:bookmarkStart w:id="357" w:name="_Toc19524501"/>
      <w:r w:rsidRPr="005A08F4">
        <w:lastRenderedPageBreak/>
        <w:t>Délai de paiement et intérêts moratoires</w:t>
      </w:r>
      <w:bookmarkEnd w:id="357"/>
    </w:p>
    <w:p w14:paraId="37AB53A3" w14:textId="7DBE5E5C" w:rsidR="004C424D" w:rsidRPr="005A08F4" w:rsidRDefault="004C424D" w:rsidP="005A08F4">
      <w:pPr>
        <w:rPr>
          <w:szCs w:val="18"/>
        </w:rPr>
      </w:pPr>
      <w:r w:rsidRPr="005A08F4">
        <w:rPr>
          <w:szCs w:val="18"/>
        </w:rPr>
        <w:t xml:space="preserve">Les sommes dues seront réglées dans </w:t>
      </w:r>
      <w:r w:rsidRPr="005A08F4">
        <w:rPr>
          <w:szCs w:val="18"/>
          <w:u w:val="single"/>
        </w:rPr>
        <w:t>les 30 jours</w:t>
      </w:r>
      <w:r w:rsidRPr="005A08F4">
        <w:rPr>
          <w:szCs w:val="18"/>
        </w:rPr>
        <w:t xml:space="preserve"> suivant la date de réception de la facture, sous réserve de la conformité de la facture aux dispositions énoncées ci-dessus et à la réalisation de la prestation.</w:t>
      </w:r>
    </w:p>
    <w:p w14:paraId="42B47625" w14:textId="77777777" w:rsidR="004C424D" w:rsidRPr="005A08F4" w:rsidRDefault="004C424D" w:rsidP="005A08F4">
      <w:pPr>
        <w:rPr>
          <w:szCs w:val="18"/>
        </w:rPr>
      </w:pPr>
    </w:p>
    <w:p w14:paraId="202552CB" w14:textId="77777777" w:rsidR="004C424D" w:rsidRPr="005A08F4" w:rsidRDefault="004C424D" w:rsidP="005A08F4">
      <w:pPr>
        <w:rPr>
          <w:szCs w:val="18"/>
        </w:rPr>
      </w:pPr>
      <w:r w:rsidRPr="005A08F4">
        <w:rPr>
          <w:szCs w:val="18"/>
        </w:rPr>
        <w:t>Le règlement est effectué par virement au compte ouvert au nom du titulaire à partir de son RIB ou RIP original.</w:t>
      </w:r>
    </w:p>
    <w:p w14:paraId="52E5F80F" w14:textId="77777777" w:rsidR="004C424D" w:rsidRPr="005A08F4" w:rsidRDefault="004C424D" w:rsidP="005A08F4">
      <w:pPr>
        <w:rPr>
          <w:szCs w:val="18"/>
        </w:rPr>
      </w:pPr>
    </w:p>
    <w:p w14:paraId="5B6A27C5" w14:textId="47277F10" w:rsidR="004C424D" w:rsidRPr="005A08F4" w:rsidRDefault="004C424D" w:rsidP="005A08F4">
      <w:pPr>
        <w:rPr>
          <w:szCs w:val="18"/>
        </w:rPr>
      </w:pPr>
      <w:r w:rsidRPr="005A08F4">
        <w:rPr>
          <w:szCs w:val="18"/>
        </w:rPr>
        <w:t>Le délai maximum de paiement ne peut être s</w:t>
      </w:r>
      <w:r w:rsidR="00063F63" w:rsidRPr="005A08F4">
        <w:rPr>
          <w:szCs w:val="18"/>
        </w:rPr>
        <w:t>upérieur</w:t>
      </w:r>
      <w:r w:rsidRPr="005A08F4">
        <w:rPr>
          <w:szCs w:val="18"/>
        </w:rPr>
        <w:t xml:space="preserve"> à </w:t>
      </w:r>
      <w:r w:rsidRPr="005A08F4">
        <w:rPr>
          <w:szCs w:val="18"/>
          <w:u w:val="single"/>
        </w:rPr>
        <w:t>30 jours.</w:t>
      </w:r>
      <w:r w:rsidRPr="005A08F4">
        <w:rPr>
          <w:szCs w:val="18"/>
        </w:rPr>
        <w:t xml:space="preserve"> En cas de dépassement de ce délai contractuel, le taux des intérêts moratoires applicable est le taux BCE en vigueur à la date à laquelle les intérêts moratoires ont commencé à courir, augmenté de huit points.</w:t>
      </w:r>
    </w:p>
    <w:p w14:paraId="1284A5FB" w14:textId="77777777" w:rsidR="004C424D" w:rsidRPr="005A08F4" w:rsidRDefault="004C424D" w:rsidP="005A08F4">
      <w:pPr>
        <w:rPr>
          <w:szCs w:val="18"/>
        </w:rPr>
      </w:pPr>
    </w:p>
    <w:p w14:paraId="05E059DD" w14:textId="720795A4" w:rsidR="004C424D" w:rsidRPr="005A08F4" w:rsidRDefault="004C424D" w:rsidP="005A08F4">
      <w:pPr>
        <w:rPr>
          <w:szCs w:val="18"/>
        </w:rPr>
      </w:pPr>
      <w:r w:rsidRPr="005A08F4">
        <w:rPr>
          <w:szCs w:val="18"/>
        </w:rPr>
        <w:t>Par ailleurs, une indemnité forfaitaire de quarante euros (40 €) sera due de plein droit et sans autre formalité, c'est-à-dire sans que le bénéficiaire soit tenu de la demander, à compter du jour suivant l’expiration du délai de paiement.</w:t>
      </w:r>
    </w:p>
    <w:p w14:paraId="0AE4384C" w14:textId="77777777" w:rsidR="004C424D" w:rsidRPr="005A08F4" w:rsidRDefault="004C424D" w:rsidP="005A08F4">
      <w:pPr>
        <w:pStyle w:val="Titre2"/>
        <w:rPr>
          <w:sz w:val="18"/>
          <w:szCs w:val="18"/>
        </w:rPr>
      </w:pPr>
      <w:bookmarkStart w:id="358" w:name="_Toc183178783"/>
      <w:r w:rsidRPr="005A08F4">
        <w:rPr>
          <w:sz w:val="18"/>
          <w:szCs w:val="18"/>
        </w:rPr>
        <w:t>LITIGES</w:t>
      </w:r>
      <w:bookmarkEnd w:id="358"/>
    </w:p>
    <w:p w14:paraId="70507A3F" w14:textId="77777777" w:rsidR="004C424D" w:rsidRPr="005A08F4" w:rsidRDefault="004C424D" w:rsidP="005A08F4">
      <w:pPr>
        <w:rPr>
          <w:snapToGrid w:val="0"/>
          <w:szCs w:val="18"/>
        </w:rPr>
      </w:pPr>
      <w:r w:rsidRPr="005A08F4">
        <w:rPr>
          <w:snapToGrid w:val="0"/>
          <w:szCs w:val="18"/>
        </w:rPr>
        <w:t>Les litiges éventuels seront réglés en application du droit français.</w:t>
      </w:r>
    </w:p>
    <w:p w14:paraId="5A6EBD65" w14:textId="77777777" w:rsidR="004C424D" w:rsidRPr="005A08F4" w:rsidRDefault="004C424D" w:rsidP="005A08F4">
      <w:pPr>
        <w:rPr>
          <w:szCs w:val="18"/>
        </w:rPr>
      </w:pPr>
      <w:r w:rsidRPr="005A08F4">
        <w:rPr>
          <w:szCs w:val="18"/>
        </w:rPr>
        <w:t>En cas de litige, seul le Tribunal Administratif de Lyon est compétent en la matière si le règlement à l’amiable du différend n’aboutit pas.</w:t>
      </w:r>
      <w:bookmarkStart w:id="359" w:name="_Toc158033270"/>
      <w:bookmarkStart w:id="360" w:name="_Toc158033338"/>
      <w:bookmarkStart w:id="361" w:name="_Toc158035975"/>
      <w:bookmarkEnd w:id="359"/>
      <w:bookmarkEnd w:id="360"/>
      <w:bookmarkEnd w:id="361"/>
    </w:p>
    <w:p w14:paraId="6564A4EE" w14:textId="77777777" w:rsidR="004C424D" w:rsidRPr="005A08F4" w:rsidRDefault="004C424D" w:rsidP="005A08F4">
      <w:pPr>
        <w:pStyle w:val="Titre2"/>
        <w:rPr>
          <w:sz w:val="18"/>
          <w:szCs w:val="18"/>
        </w:rPr>
      </w:pPr>
      <w:bookmarkStart w:id="362" w:name="_Toc183178784"/>
      <w:r w:rsidRPr="005A08F4">
        <w:rPr>
          <w:sz w:val="18"/>
          <w:szCs w:val="18"/>
        </w:rPr>
        <w:t>DÉROGATIONS</w:t>
      </w:r>
      <w:bookmarkEnd w:id="362"/>
    </w:p>
    <w:tbl>
      <w:tblPr>
        <w:tblStyle w:val="Grilledutableau"/>
        <w:tblW w:w="0" w:type="auto"/>
        <w:tblCellMar>
          <w:top w:w="108" w:type="dxa"/>
          <w:bottom w:w="108" w:type="dxa"/>
        </w:tblCellMar>
        <w:tblLook w:val="04A0" w:firstRow="1" w:lastRow="0" w:firstColumn="1" w:lastColumn="0" w:noHBand="0" w:noVBand="1"/>
      </w:tblPr>
      <w:tblGrid>
        <w:gridCol w:w="3180"/>
        <w:gridCol w:w="6556"/>
      </w:tblGrid>
      <w:tr w:rsidR="004C424D" w:rsidRPr="005A08F4" w14:paraId="272C35A3" w14:textId="77777777" w:rsidTr="00E72B0D">
        <w:tc>
          <w:tcPr>
            <w:tcW w:w="3180" w:type="dxa"/>
            <w:vAlign w:val="center"/>
          </w:tcPr>
          <w:p w14:paraId="0A9E7C15" w14:textId="6F3979CB" w:rsidR="004C424D" w:rsidRDefault="009C019A" w:rsidP="005A08F4">
            <w:pPr>
              <w:rPr>
                <w:b/>
                <w:color w:val="000000" w:themeColor="text1"/>
                <w:szCs w:val="18"/>
              </w:rPr>
            </w:pPr>
            <w:r>
              <w:rPr>
                <w:b/>
                <w:color w:val="000000" w:themeColor="text1"/>
                <w:szCs w:val="18"/>
              </w:rPr>
              <w:t>Article 5 du CCP</w:t>
            </w:r>
          </w:p>
          <w:p w14:paraId="6118251C" w14:textId="5DC5DC3A" w:rsidR="002C4469" w:rsidRPr="005A08F4" w:rsidRDefault="002C4469" w:rsidP="005A08F4">
            <w:pPr>
              <w:rPr>
                <w:b/>
                <w:color w:val="000000" w:themeColor="text1"/>
                <w:szCs w:val="18"/>
              </w:rPr>
            </w:pPr>
          </w:p>
        </w:tc>
        <w:tc>
          <w:tcPr>
            <w:tcW w:w="6556" w:type="dxa"/>
            <w:vAlign w:val="center"/>
          </w:tcPr>
          <w:p w14:paraId="76549D87" w14:textId="0A95DBB2" w:rsidR="004C424D" w:rsidRPr="005A08F4" w:rsidRDefault="009C019A" w:rsidP="005A08F4">
            <w:pPr>
              <w:rPr>
                <w:color w:val="000000" w:themeColor="text1"/>
                <w:szCs w:val="18"/>
              </w:rPr>
            </w:pPr>
            <w:r>
              <w:rPr>
                <w:color w:val="000000" w:themeColor="text1"/>
                <w:szCs w:val="18"/>
              </w:rPr>
              <w:t>Article 14.1 du CCAG-FCS</w:t>
            </w:r>
          </w:p>
        </w:tc>
      </w:tr>
    </w:tbl>
    <w:p w14:paraId="49C56983" w14:textId="113D395C" w:rsidR="004C424D" w:rsidRPr="005A08F4" w:rsidRDefault="004C424D" w:rsidP="005A08F4">
      <w:pPr>
        <w:rPr>
          <w:szCs w:val="18"/>
        </w:rPr>
      </w:pPr>
      <w:r w:rsidRPr="005A08F4">
        <w:rPr>
          <w:b/>
          <w:smallCaps/>
          <w:color w:val="8496B0" w:themeColor="text2" w:themeTint="99"/>
          <w:szCs w:val="18"/>
          <w:u w:val="single"/>
        </w:rPr>
        <w:br w:type="page"/>
      </w:r>
    </w:p>
    <w:bookmarkEnd w:id="0"/>
    <w:p w14:paraId="356DA261" w14:textId="77777777" w:rsidR="004C424D" w:rsidRPr="00C7681E" w:rsidRDefault="004C424D" w:rsidP="004C424D">
      <w:pPr>
        <w:spacing w:after="160" w:line="259" w:lineRule="auto"/>
        <w:jc w:val="left"/>
        <w:rPr>
          <w:rFonts w:ascii="Times New Roman" w:hAnsi="Times New Roman"/>
          <w:b/>
          <w:smallCaps/>
          <w:color w:val="8496B0" w:themeColor="text2" w:themeTint="99"/>
          <w:sz w:val="24"/>
          <w:szCs w:val="18"/>
          <w:u w:val="single"/>
        </w:rPr>
        <w:sectPr w:rsidR="004C424D" w:rsidRPr="00C7681E" w:rsidSect="00434C98">
          <w:headerReference w:type="default" r:id="rId16"/>
          <w:footerReference w:type="even" r:id="rId17"/>
          <w:footerReference w:type="default" r:id="rId18"/>
          <w:pgSz w:w="11906" w:h="16838"/>
          <w:pgMar w:top="851" w:right="1080" w:bottom="1440" w:left="1080" w:header="567" w:footer="708" w:gutter="0"/>
          <w:cols w:space="708"/>
          <w:titlePg/>
          <w:docGrid w:linePitch="360"/>
        </w:sectPr>
      </w:pPr>
    </w:p>
    <w:p w14:paraId="49FB2A45" w14:textId="6C1BD6AC" w:rsidR="004C424D" w:rsidRPr="00C7681E" w:rsidRDefault="00A76FD8" w:rsidP="00A30618">
      <w:pPr>
        <w:pStyle w:val="Titre1"/>
        <w:rPr>
          <w:rStyle w:val="lev"/>
          <w:bCs w:val="0"/>
          <w:color w:val="000000" w:themeColor="text1"/>
          <w:sz w:val="22"/>
        </w:rPr>
      </w:pPr>
      <w:bookmarkStart w:id="363" w:name="_Toc183178785"/>
      <w:r>
        <w:lastRenderedPageBreak/>
        <w:t xml:space="preserve">ANNEXE LC - </w:t>
      </w:r>
      <w:r w:rsidR="004C424D" w:rsidRPr="00C7681E">
        <w:t>CAHIER DES CLAUSES TECHNIQUES PARTICULIÈRES (CCTP)</w:t>
      </w:r>
      <w:bookmarkStart w:id="364" w:name="_Toc40285674"/>
      <w:bookmarkEnd w:id="363"/>
    </w:p>
    <w:bookmarkEnd w:id="1"/>
    <w:bookmarkEnd w:id="364"/>
    <w:p w14:paraId="0753198A" w14:textId="77777777" w:rsidR="005A08F4" w:rsidRDefault="005A08F4" w:rsidP="005A08F4">
      <w:pPr>
        <w:rPr>
          <w:rFonts w:cstheme="minorHAnsi"/>
          <w:szCs w:val="18"/>
        </w:rPr>
      </w:pPr>
    </w:p>
    <w:p w14:paraId="2936292D" w14:textId="742B9379" w:rsidR="005A08F4" w:rsidRPr="005A08F4" w:rsidRDefault="005A08F4" w:rsidP="005A08F4">
      <w:pPr>
        <w:rPr>
          <w:rFonts w:cstheme="minorHAnsi"/>
          <w:szCs w:val="18"/>
        </w:rPr>
      </w:pPr>
      <w:r w:rsidRPr="005A08F4">
        <w:rPr>
          <w:rFonts w:cstheme="minorHAnsi"/>
          <w:szCs w:val="18"/>
        </w:rPr>
        <w:t>Les clauses techniques applicables sont les suivantes :</w:t>
      </w:r>
    </w:p>
    <w:p w14:paraId="2C8E6A29" w14:textId="22814960" w:rsidR="005A08F4" w:rsidRPr="005A08F4" w:rsidRDefault="005A08F4" w:rsidP="005A08F4">
      <w:pPr>
        <w:pStyle w:val="Titre2"/>
        <w:rPr>
          <w:sz w:val="18"/>
          <w:szCs w:val="18"/>
        </w:rPr>
      </w:pPr>
      <w:bookmarkStart w:id="365" w:name="_Toc183178786"/>
      <w:r w:rsidRPr="005A08F4">
        <w:rPr>
          <w:sz w:val="18"/>
          <w:szCs w:val="18"/>
        </w:rPr>
        <w:t>INSTALLATION MATERIEL</w:t>
      </w:r>
      <w:bookmarkEnd w:id="365"/>
      <w:r w:rsidRPr="005A08F4">
        <w:rPr>
          <w:sz w:val="18"/>
          <w:szCs w:val="18"/>
        </w:rPr>
        <w:t xml:space="preserve"> </w:t>
      </w:r>
    </w:p>
    <w:p w14:paraId="465445B7" w14:textId="3294BD91" w:rsidR="005A08F4" w:rsidRDefault="005A08F4" w:rsidP="005A08F4">
      <w:pPr>
        <w:rPr>
          <w:rFonts w:cstheme="minorHAnsi"/>
          <w:szCs w:val="18"/>
        </w:rPr>
      </w:pPr>
      <w:r w:rsidRPr="005A08F4">
        <w:rPr>
          <w:rFonts w:cstheme="minorHAnsi"/>
          <w:szCs w:val="18"/>
        </w:rPr>
        <w:t>Le titulaire du marché devra installer les matériels suivant un plan qui lui sera transmis.</w:t>
      </w:r>
    </w:p>
    <w:p w14:paraId="4A45BDCC" w14:textId="708F2970" w:rsidR="008B2C5A" w:rsidRDefault="008B2C5A" w:rsidP="005A08F4">
      <w:pPr>
        <w:rPr>
          <w:rFonts w:cstheme="minorHAnsi"/>
          <w:szCs w:val="18"/>
        </w:rPr>
      </w:pPr>
    </w:p>
    <w:p w14:paraId="3F35AC9E" w14:textId="24C5B01A" w:rsidR="008B2C5A" w:rsidRPr="00A703C0" w:rsidRDefault="008B2C5A" w:rsidP="00A703C0">
      <w:pPr>
        <w:pStyle w:val="Standard"/>
        <w:rPr>
          <w:rFonts w:ascii="Century Gothic" w:eastAsia="Calibri, Calibri" w:hAnsi="Century Gothic" w:cs="Calibri, Calibri"/>
          <w:sz w:val="18"/>
          <w:szCs w:val="22"/>
          <w:lang w:val="fr-FR"/>
        </w:rPr>
      </w:pPr>
      <w:r w:rsidRPr="00A703C0">
        <w:rPr>
          <w:rFonts w:ascii="Century Gothic" w:eastAsia="Calibri, Calibri" w:hAnsi="Century Gothic" w:cs="Calibri, Calibri"/>
          <w:sz w:val="18"/>
          <w:szCs w:val="22"/>
          <w:lang w:val="fr-FR"/>
        </w:rPr>
        <w:t>Le titulaire du marché devra effectuer le nettoyage de ses déchets et de ses emballages. Ces derniers seront enlevés par ses soins et transportés aux décharges habilitées qu’il aura choisies. En cas de non-respect des consignes de nettoyage, l’université fera réaliser les travaux aux frais du défaillant. </w:t>
      </w:r>
    </w:p>
    <w:p w14:paraId="6AFDD16D" w14:textId="26582641" w:rsidR="00976847" w:rsidRPr="00A703C0" w:rsidRDefault="00976847" w:rsidP="005A08F4">
      <w:pPr>
        <w:rPr>
          <w:rFonts w:cstheme="minorHAnsi"/>
          <w:sz w:val="14"/>
          <w:szCs w:val="18"/>
        </w:rPr>
      </w:pPr>
    </w:p>
    <w:p w14:paraId="1B96F906" w14:textId="594AC71E" w:rsidR="00976847" w:rsidRPr="00A703C0" w:rsidRDefault="00976847" w:rsidP="00976847">
      <w:pPr>
        <w:pStyle w:val="Default"/>
        <w:rPr>
          <w:rFonts w:ascii="Century Gothic" w:hAnsi="Century Gothic"/>
          <w:color w:val="auto"/>
          <w:sz w:val="20"/>
        </w:rPr>
      </w:pPr>
      <w:r w:rsidRPr="00A703C0">
        <w:rPr>
          <w:rFonts w:ascii="Century Gothic" w:hAnsi="Century Gothic"/>
          <w:color w:val="auto"/>
          <w:sz w:val="18"/>
          <w:szCs w:val="22"/>
        </w:rPr>
        <w:t>Le titulaire, en sa qualité de professionnel, fournira dans son offre une proposition d’agencement 2D et 3D des espaces des nouveaux appareils demandés, respectant les distances de sécurité, de confort de circulation et d’opportunité de pratique. Ceci afin de garantir un lieu de pratique sportive de qualité dans une atmosphère confortable et une organisation des espaces optimisés.</w:t>
      </w:r>
      <w:r w:rsidRPr="00A703C0">
        <w:rPr>
          <w:rFonts w:ascii="Century Gothic" w:hAnsi="Century Gothic"/>
          <w:color w:val="auto"/>
          <w:sz w:val="18"/>
          <w:szCs w:val="22"/>
        </w:rPr>
        <w:br/>
      </w:r>
    </w:p>
    <w:p w14:paraId="09DC09F0" w14:textId="77777777" w:rsidR="00976847" w:rsidRPr="00A703C0" w:rsidRDefault="00976847" w:rsidP="00976847">
      <w:pPr>
        <w:pStyle w:val="Default"/>
        <w:rPr>
          <w:rFonts w:ascii="Century Gothic" w:hAnsi="Century Gothic"/>
          <w:color w:val="auto"/>
          <w:sz w:val="18"/>
          <w:szCs w:val="22"/>
        </w:rPr>
      </w:pPr>
      <w:r w:rsidRPr="00A703C0">
        <w:rPr>
          <w:rFonts w:ascii="Century Gothic" w:hAnsi="Century Gothic"/>
          <w:color w:val="auto"/>
          <w:sz w:val="18"/>
          <w:szCs w:val="22"/>
        </w:rPr>
        <w:t>Cette proposition fera l’objet d’une concertation avec le titulaire retenu afin d’obtenir la validation définitive de l’Université avant l’installation.</w:t>
      </w:r>
    </w:p>
    <w:p w14:paraId="6F86742C" w14:textId="77777777" w:rsidR="00976847" w:rsidRDefault="00976847" w:rsidP="005A08F4">
      <w:pPr>
        <w:rPr>
          <w:rFonts w:cstheme="minorHAnsi"/>
          <w:szCs w:val="18"/>
        </w:rPr>
      </w:pPr>
    </w:p>
    <w:p w14:paraId="213357A1" w14:textId="54E8AB16" w:rsidR="005A08F4" w:rsidRPr="005A08F4" w:rsidRDefault="005A08F4" w:rsidP="005A08F4">
      <w:pPr>
        <w:pStyle w:val="Titre2"/>
        <w:rPr>
          <w:sz w:val="18"/>
          <w:szCs w:val="18"/>
        </w:rPr>
      </w:pPr>
      <w:bookmarkStart w:id="366" w:name="_Toc183178787"/>
      <w:r w:rsidRPr="005A08F4">
        <w:rPr>
          <w:sz w:val="18"/>
          <w:szCs w:val="18"/>
        </w:rPr>
        <w:t>GARANTIE ET SERVICE APRES VENTE</w:t>
      </w:r>
      <w:bookmarkEnd w:id="366"/>
      <w:r w:rsidRPr="005A08F4">
        <w:rPr>
          <w:sz w:val="18"/>
          <w:szCs w:val="18"/>
        </w:rPr>
        <w:t> </w:t>
      </w:r>
    </w:p>
    <w:p w14:paraId="2B7A8AC6" w14:textId="60F726D5" w:rsidR="00976847" w:rsidRPr="00A703C0" w:rsidRDefault="00976847" w:rsidP="00976847">
      <w:pPr>
        <w:pStyle w:val="Standard"/>
        <w:jc w:val="both"/>
        <w:rPr>
          <w:rFonts w:ascii="Century Gothic" w:hAnsi="Century Gothic"/>
          <w:sz w:val="18"/>
          <w:szCs w:val="18"/>
          <w:lang w:val="fr-FR"/>
        </w:rPr>
      </w:pPr>
      <w:bookmarkStart w:id="367" w:name="_Toc183178788"/>
      <w:r w:rsidRPr="00A703C0">
        <w:rPr>
          <w:rFonts w:ascii="Century Gothic" w:hAnsi="Century Gothic"/>
          <w:sz w:val="18"/>
          <w:szCs w:val="18"/>
          <w:lang w:val="fr-FR"/>
        </w:rPr>
        <w:t>Le titulaire précisera la durée et les conditions de la garantie des équipements.</w:t>
      </w:r>
    </w:p>
    <w:p w14:paraId="172A9411" w14:textId="77777777" w:rsidR="00976847" w:rsidRPr="00A703C0" w:rsidRDefault="00976847" w:rsidP="00976847">
      <w:pPr>
        <w:pStyle w:val="Standard"/>
        <w:jc w:val="both"/>
        <w:rPr>
          <w:rFonts w:ascii="Century Gothic" w:hAnsi="Century Gothic"/>
          <w:sz w:val="18"/>
          <w:szCs w:val="18"/>
          <w:lang w:val="fr-FR"/>
        </w:rPr>
      </w:pPr>
      <w:r w:rsidRPr="00A703C0">
        <w:rPr>
          <w:rFonts w:ascii="Century Gothic" w:hAnsi="Century Gothic"/>
          <w:sz w:val="18"/>
          <w:szCs w:val="18"/>
          <w:lang w:val="fr-FR"/>
        </w:rPr>
        <w:t>Il indiquera également quelles sont les modalités du service après-vente : réparation (délai d’intervention après signalement de l’Université) et remplacement de l’équipement, suivi de la gamme (à minima dix années).</w:t>
      </w:r>
    </w:p>
    <w:p w14:paraId="1164D401" w14:textId="3CF202D5" w:rsidR="00976847" w:rsidRPr="00A703C0" w:rsidRDefault="005A08F4" w:rsidP="005A08F4">
      <w:pPr>
        <w:pStyle w:val="Titre2"/>
        <w:rPr>
          <w:sz w:val="18"/>
          <w:szCs w:val="18"/>
        </w:rPr>
      </w:pPr>
      <w:r w:rsidRPr="005A08F4">
        <w:rPr>
          <w:sz w:val="18"/>
          <w:szCs w:val="18"/>
        </w:rPr>
        <w:t xml:space="preserve"> TECHNIQUES</w:t>
      </w:r>
      <w:bookmarkEnd w:id="367"/>
      <w:r w:rsidRPr="005A08F4">
        <w:rPr>
          <w:sz w:val="18"/>
          <w:szCs w:val="18"/>
        </w:rPr>
        <w:t xml:space="preserve"> </w:t>
      </w:r>
    </w:p>
    <w:p w14:paraId="5A6C3A2E" w14:textId="728E59D8" w:rsidR="00976847" w:rsidRPr="00A703C0" w:rsidRDefault="008B2C5A" w:rsidP="005A08F4">
      <w:pPr>
        <w:rPr>
          <w:rFonts w:cstheme="minorHAnsi"/>
          <w:szCs w:val="18"/>
        </w:rPr>
      </w:pPr>
      <w:r w:rsidRPr="00A703C0">
        <w:rPr>
          <w:rFonts w:cstheme="minorHAnsi"/>
          <w:szCs w:val="18"/>
        </w:rPr>
        <w:t>Chaque agrès/équipement proposé, selon sa destination, fera l’objet d’une fiche technique comportant les caractéristiques techniques, une photo de l’agrès proposé ainsi que la déclaration de conformité du matériel à la norme NF – ISO 20957 et tous autres certificats.</w:t>
      </w:r>
    </w:p>
    <w:p w14:paraId="431A1CF4" w14:textId="5B10D593" w:rsidR="005A08F4" w:rsidRPr="005A08F4" w:rsidRDefault="005A08F4" w:rsidP="005A08F4">
      <w:pPr>
        <w:pStyle w:val="Titre2"/>
        <w:rPr>
          <w:sz w:val="18"/>
          <w:szCs w:val="18"/>
        </w:rPr>
      </w:pPr>
      <w:bookmarkStart w:id="368" w:name="_Toc183178789"/>
      <w:r w:rsidRPr="005A08F4">
        <w:rPr>
          <w:sz w:val="18"/>
          <w:szCs w:val="18"/>
        </w:rPr>
        <w:t>QUALITES MATERIELS</w:t>
      </w:r>
      <w:bookmarkEnd w:id="368"/>
      <w:r w:rsidRPr="005A08F4">
        <w:rPr>
          <w:sz w:val="18"/>
          <w:szCs w:val="18"/>
        </w:rPr>
        <w:t> </w:t>
      </w:r>
    </w:p>
    <w:p w14:paraId="75F4047F" w14:textId="58AEF1BF" w:rsidR="00A703C0" w:rsidRPr="00A703C0" w:rsidRDefault="005A08F4" w:rsidP="00A703C0">
      <w:pPr>
        <w:rPr>
          <w:rFonts w:cstheme="minorHAnsi"/>
          <w:szCs w:val="18"/>
        </w:rPr>
      </w:pPr>
      <w:r w:rsidRPr="005A08F4">
        <w:rPr>
          <w:rFonts w:cstheme="minorHAnsi"/>
          <w:szCs w:val="18"/>
        </w:rPr>
        <w:t>Les équipements proposés seront de première qualité tant pour les composants de structures</w:t>
      </w:r>
      <w:r>
        <w:rPr>
          <w:rFonts w:cstheme="minorHAnsi"/>
          <w:szCs w:val="18"/>
        </w:rPr>
        <w:t xml:space="preserve"> </w:t>
      </w:r>
      <w:r w:rsidRPr="005A08F4">
        <w:rPr>
          <w:rFonts w:cstheme="minorHAnsi"/>
          <w:szCs w:val="18"/>
        </w:rPr>
        <w:t>que pour les différentes pièces d’assemblage, les accessoires. Ces équipements devront</w:t>
      </w:r>
      <w:r>
        <w:rPr>
          <w:rFonts w:cstheme="minorHAnsi"/>
          <w:szCs w:val="18"/>
        </w:rPr>
        <w:t xml:space="preserve"> </w:t>
      </w:r>
      <w:r w:rsidRPr="005A08F4">
        <w:rPr>
          <w:rFonts w:cstheme="minorHAnsi"/>
          <w:szCs w:val="18"/>
        </w:rPr>
        <w:t>répondre aux no</w:t>
      </w:r>
      <w:r w:rsidR="00915CB9">
        <w:rPr>
          <w:rFonts w:cstheme="minorHAnsi"/>
          <w:szCs w:val="18"/>
        </w:rPr>
        <w:t>r</w:t>
      </w:r>
      <w:r w:rsidRPr="005A08F4">
        <w:rPr>
          <w:rFonts w:cstheme="minorHAnsi"/>
          <w:szCs w:val="18"/>
        </w:rPr>
        <w:t>mes et aux normes françaises et européennes</w:t>
      </w:r>
      <w:r w:rsidR="008B2C5A">
        <w:rPr>
          <w:rFonts w:cstheme="minorHAnsi"/>
          <w:szCs w:val="18"/>
        </w:rPr>
        <w:t xml:space="preserve"> </w:t>
      </w:r>
      <w:r w:rsidR="008B2C5A" w:rsidRPr="00A703C0">
        <w:rPr>
          <w:rFonts w:cstheme="minorHAnsi"/>
          <w:szCs w:val="18"/>
        </w:rPr>
        <w:t xml:space="preserve">NF-ISO 20957 en vigueur, </w:t>
      </w:r>
      <w:r w:rsidR="008B2C5A" w:rsidRPr="00A703C0">
        <w:rPr>
          <w:rFonts w:cs="Arial"/>
          <w:szCs w:val="18"/>
          <w:shd w:val="clear" w:color="auto" w:fill="FFFFFF"/>
        </w:rPr>
        <w:t>ainsi qu’aux prescriptions de sécurité contre l’incendie dans les locaux d’ERP (établissement recevant du public).</w:t>
      </w:r>
    </w:p>
    <w:p w14:paraId="79D64456" w14:textId="77777777" w:rsidR="00976847" w:rsidRPr="00A703C0" w:rsidRDefault="00976847" w:rsidP="00976847">
      <w:pPr>
        <w:pStyle w:val="Standard"/>
        <w:widowControl/>
        <w:overflowPunct w:val="0"/>
        <w:autoSpaceDE w:val="0"/>
        <w:ind w:right="90"/>
        <w:rPr>
          <w:rFonts w:ascii="Century Gothic" w:eastAsia="Calibri, Calibri" w:hAnsi="Century Gothic" w:cs="Arial"/>
          <w:sz w:val="18"/>
          <w:szCs w:val="18"/>
          <w:lang w:val="fr-FR"/>
        </w:rPr>
      </w:pPr>
    </w:p>
    <w:p w14:paraId="2C089160" w14:textId="44EED369" w:rsidR="00976847" w:rsidRPr="00A703C0" w:rsidRDefault="00976847" w:rsidP="00976847">
      <w:pPr>
        <w:pStyle w:val="Standard"/>
        <w:widowControl/>
        <w:overflowPunct w:val="0"/>
        <w:autoSpaceDE w:val="0"/>
        <w:ind w:right="90"/>
        <w:rPr>
          <w:rFonts w:ascii="Century Gothic" w:hAnsi="Century Gothic"/>
          <w:sz w:val="18"/>
          <w:szCs w:val="18"/>
        </w:rPr>
      </w:pPr>
      <w:r w:rsidRPr="00A703C0">
        <w:rPr>
          <w:rFonts w:ascii="Century Gothic" w:hAnsi="Century Gothic" w:cs="Arial"/>
          <w:sz w:val="18"/>
          <w:szCs w:val="18"/>
          <w:shd w:val="clear" w:color="auto" w:fill="FFFFFF"/>
          <w:lang w:val="fr-FR"/>
        </w:rPr>
        <w:t xml:space="preserve">Ces équipements devront répondre en tout état de cause aux spécifications mentionnées dans les descriptifs techniques des matériels concernés (technicité, qualité, sécurité, durabilité, </w:t>
      </w:r>
      <w:r w:rsidR="00915CB9">
        <w:rPr>
          <w:rFonts w:ascii="Century Gothic" w:hAnsi="Century Gothic" w:cs="Arial"/>
          <w:sz w:val="18"/>
          <w:szCs w:val="18"/>
          <w:shd w:val="clear" w:color="auto" w:fill="FFFFFF"/>
          <w:lang w:val="fr-FR"/>
        </w:rPr>
        <w:t xml:space="preserve">réparabilité, </w:t>
      </w:r>
      <w:r w:rsidRPr="00A703C0">
        <w:rPr>
          <w:rFonts w:ascii="Century Gothic" w:hAnsi="Century Gothic" w:cs="Arial"/>
          <w:sz w:val="18"/>
          <w:szCs w:val="18"/>
          <w:shd w:val="clear" w:color="auto" w:fill="FFFFFF"/>
          <w:lang w:val="fr-FR"/>
        </w:rPr>
        <w:t xml:space="preserve">ergonomie </w:t>
      </w:r>
      <w:r w:rsidR="00A703C0" w:rsidRPr="00A703C0">
        <w:rPr>
          <w:rFonts w:ascii="Century Gothic" w:hAnsi="Century Gothic" w:cs="Arial"/>
          <w:sz w:val="18"/>
          <w:szCs w:val="18"/>
          <w:shd w:val="clear" w:color="auto" w:fill="FFFFFF"/>
          <w:lang w:val="fr-FR"/>
        </w:rPr>
        <w:t>etc.</w:t>
      </w:r>
      <w:r w:rsidRPr="00A703C0">
        <w:rPr>
          <w:rFonts w:ascii="Century Gothic" w:hAnsi="Century Gothic" w:cs="Arial"/>
          <w:sz w:val="18"/>
          <w:szCs w:val="18"/>
          <w:shd w:val="clear" w:color="auto" w:fill="FFFFFF"/>
          <w:lang w:val="fr-FR"/>
        </w:rPr>
        <w:t>)</w:t>
      </w:r>
    </w:p>
    <w:p w14:paraId="6506B42F" w14:textId="77777777" w:rsidR="00976847" w:rsidRPr="00A703C0" w:rsidRDefault="00976847" w:rsidP="00976847">
      <w:pPr>
        <w:pStyle w:val="Standard"/>
        <w:rPr>
          <w:rFonts w:ascii="Century Gothic" w:hAnsi="Century Gothic" w:cs="Arial"/>
          <w:sz w:val="18"/>
          <w:szCs w:val="18"/>
          <w:lang w:val="fr-FR"/>
        </w:rPr>
      </w:pPr>
    </w:p>
    <w:p w14:paraId="7164C91A" w14:textId="4B81BBF0" w:rsidR="00976847" w:rsidRPr="00A703C0" w:rsidRDefault="00976847" w:rsidP="00A703C0">
      <w:pPr>
        <w:pStyle w:val="Standard"/>
        <w:rPr>
          <w:rFonts w:ascii="Century Gothic" w:hAnsi="Century Gothic" w:cs="Arial"/>
          <w:sz w:val="18"/>
          <w:szCs w:val="18"/>
          <w:lang w:val="fr-FR"/>
        </w:rPr>
      </w:pPr>
      <w:r w:rsidRPr="00A703C0">
        <w:rPr>
          <w:rFonts w:ascii="Century Gothic" w:hAnsi="Century Gothic" w:cs="Arial"/>
          <w:sz w:val="18"/>
          <w:szCs w:val="18"/>
          <w:lang w:val="fr-FR"/>
        </w:rPr>
        <w:t xml:space="preserve">Il sera précisé par le titulaire en quoi le matériel proposé est de qualité professionnelle et adapté à un usage intensif (réglage, soudure, qualité et épaisseur des profilés/tubes, nature et mise en œuvre des peintures (châssis), type de rembourrage des assises, coutures de sellerie, type de fixation des carters de protection, matière des carters </w:t>
      </w:r>
      <w:r w:rsidR="00A703C0" w:rsidRPr="00A703C0">
        <w:rPr>
          <w:rFonts w:ascii="Century Gothic" w:hAnsi="Century Gothic" w:cs="Arial"/>
          <w:sz w:val="18"/>
          <w:szCs w:val="18"/>
          <w:lang w:val="fr-FR"/>
        </w:rPr>
        <w:t>etc.</w:t>
      </w:r>
      <w:r w:rsidRPr="00A703C0">
        <w:rPr>
          <w:rFonts w:ascii="Century Gothic" w:hAnsi="Century Gothic" w:cs="Arial"/>
          <w:sz w:val="18"/>
          <w:szCs w:val="18"/>
          <w:lang w:val="fr-FR"/>
        </w:rPr>
        <w:t>)</w:t>
      </w:r>
      <w:r w:rsidRPr="00A703C0">
        <w:rPr>
          <w:rFonts w:ascii="Arial" w:hAnsi="Arial" w:cs="Arial"/>
          <w:sz w:val="22"/>
          <w:szCs w:val="22"/>
        </w:rPr>
        <w:br/>
      </w:r>
      <w:bookmarkStart w:id="369" w:name="_GoBack"/>
      <w:bookmarkEnd w:id="369"/>
    </w:p>
    <w:sectPr w:rsidR="00976847" w:rsidRPr="00A703C0" w:rsidSect="00E72B0D">
      <w:pgSz w:w="11906" w:h="16838"/>
      <w:pgMar w:top="1134" w:right="1080" w:bottom="1440" w:left="1080" w:header="73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9636C2" w14:textId="77777777" w:rsidR="003E1BBB" w:rsidRDefault="003E1BBB">
      <w:r>
        <w:separator/>
      </w:r>
    </w:p>
  </w:endnote>
  <w:endnote w:type="continuationSeparator" w:id="0">
    <w:p w14:paraId="75BB0133" w14:textId="77777777" w:rsidR="003E1BBB" w:rsidRDefault="003E1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charset w:val="02"/>
    <w:family w:val="auto"/>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enturyGothic">
    <w:altName w:val="Calibri"/>
    <w:panose1 w:val="00000000000000000000"/>
    <w:charset w:val="00"/>
    <w:family w:val="auto"/>
    <w:notTrueType/>
    <w:pitch w:val="default"/>
    <w:sig w:usb0="00000003" w:usb1="00000000" w:usb2="00000000" w:usb3="00000000" w:csb0="00000001" w:csb1="00000000"/>
  </w:font>
  <w:font w:name="Calibri, Calibri">
    <w:altName w:val="Calibri"/>
    <w:charset w:val="00"/>
    <w:family w:val="swiss"/>
    <w:pitch w:val="default"/>
  </w:font>
  <w:font w:name="Arial MT">
    <w:altName w:val="MS Gothic"/>
    <w:charset w:val="01"/>
    <w:family w:val="swiss"/>
    <w:pitch w:val="variable"/>
  </w:font>
  <w:font w:name="Times-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EA7A0" w14:textId="77777777" w:rsidR="003E1BBB" w:rsidRDefault="003E1BBB">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77619909" w14:textId="77777777" w:rsidR="003E1BBB" w:rsidRDefault="003E1BBB">
    <w:pPr>
      <w:pStyle w:val="Pieddepage"/>
    </w:pPr>
  </w:p>
  <w:p w14:paraId="7638EE78" w14:textId="77777777" w:rsidR="003E1BBB" w:rsidRDefault="003E1BBB"/>
  <w:p w14:paraId="0F05E65E" w14:textId="77777777" w:rsidR="003E1BBB" w:rsidRDefault="003E1BB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E0FED2" w14:textId="77777777" w:rsidR="003E1BBB" w:rsidRPr="00D11338" w:rsidRDefault="003E1BBB" w:rsidP="00E72B0D">
    <w:pPr>
      <w:tabs>
        <w:tab w:val="center" w:pos="4536"/>
        <w:tab w:val="right" w:pos="9072"/>
      </w:tabs>
      <w:spacing w:before="120"/>
      <w:ind w:right="357"/>
      <w:jc w:val="center"/>
      <w:rPr>
        <w:sz w:val="16"/>
        <w:szCs w:val="16"/>
      </w:rPr>
    </w:pPr>
    <w:r w:rsidRPr="00A014B6">
      <w:rPr>
        <w:rFonts w:ascii="Verdana" w:hAnsi="Verdana"/>
        <w:sz w:val="16"/>
      </w:rPr>
      <w:t>S</w:t>
    </w:r>
    <w:r w:rsidRPr="00A014B6">
      <w:rPr>
        <w:snapToGrid w:val="0"/>
        <w:sz w:val="16"/>
        <w:szCs w:val="16"/>
      </w:rPr>
      <w:t xml:space="preserve">ervice des </w:t>
    </w:r>
    <w:r>
      <w:rPr>
        <w:snapToGrid w:val="0"/>
        <w:sz w:val="16"/>
        <w:szCs w:val="16"/>
      </w:rPr>
      <w:t>Achats</w:t>
    </w:r>
    <w:r w:rsidRPr="00D11338">
      <w:rPr>
        <w:snapToGrid w:val="0"/>
        <w:sz w:val="16"/>
        <w:szCs w:val="16"/>
      </w:rPr>
      <w:t xml:space="preserve"> – DAF</w:t>
    </w:r>
    <w:r>
      <w:rPr>
        <w:snapToGrid w:val="0"/>
        <w:sz w:val="16"/>
        <w:szCs w:val="16"/>
      </w:rPr>
      <w:t>A</w:t>
    </w:r>
    <w:r w:rsidRPr="00D11338">
      <w:rPr>
        <w:snapToGrid w:val="0"/>
        <w:sz w:val="16"/>
        <w:szCs w:val="16"/>
      </w:rPr>
      <w:t xml:space="preserve"> – 1 C avenue des Frères Lumière CS 78 242 - </w:t>
    </w:r>
    <w:r w:rsidRPr="00D11338">
      <w:rPr>
        <w:sz w:val="16"/>
        <w:szCs w:val="16"/>
      </w:rPr>
      <w:t>69372 LYON cedex 08</w:t>
    </w:r>
  </w:p>
  <w:p w14:paraId="479CB5BA" w14:textId="77777777" w:rsidR="003E1BBB" w:rsidRPr="00D11338" w:rsidRDefault="003E1BBB" w:rsidP="00E72B0D">
    <w:pPr>
      <w:tabs>
        <w:tab w:val="center" w:pos="4536"/>
        <w:tab w:val="right" w:pos="9072"/>
      </w:tabs>
      <w:ind w:right="360"/>
      <w:jc w:val="center"/>
      <w:rPr>
        <w:sz w:val="16"/>
        <w:szCs w:val="16"/>
      </w:rPr>
    </w:pPr>
    <w:hyperlink r:id="rId1" w:history="1">
      <w:r w:rsidRPr="00997B46">
        <w:rPr>
          <w:rStyle w:val="Lienhypertexte"/>
          <w:szCs w:val="16"/>
        </w:rPr>
        <w:t>achats@univ-lyon3.fr</w:t>
      </w:r>
    </w:hyperlink>
    <w:r>
      <w:rPr>
        <w:color w:val="0000FF"/>
        <w:sz w:val="16"/>
        <w:szCs w:val="16"/>
        <w:u w:val="single"/>
      </w:rPr>
      <w:t xml:space="preserve"> </w:t>
    </w:r>
  </w:p>
  <w:sdt>
    <w:sdtPr>
      <w:rPr>
        <w:i/>
      </w:rPr>
      <w:id w:val="1441806321"/>
      <w:docPartObj>
        <w:docPartGallery w:val="Page Numbers (Bottom of Page)"/>
        <w:docPartUnique/>
      </w:docPartObj>
    </w:sdtPr>
    <w:sdtContent>
      <w:p w14:paraId="61F4741D" w14:textId="77777777" w:rsidR="003E1BBB" w:rsidRPr="005008E2" w:rsidRDefault="003E1BBB">
        <w:pPr>
          <w:pStyle w:val="Pieddepage"/>
          <w:jc w:val="right"/>
          <w:rPr>
            <w:i/>
          </w:rPr>
        </w:pPr>
        <w:r w:rsidRPr="005008E2">
          <w:rPr>
            <w:i/>
          </w:rPr>
          <w:fldChar w:fldCharType="begin"/>
        </w:r>
        <w:r w:rsidRPr="005008E2">
          <w:rPr>
            <w:i/>
          </w:rPr>
          <w:instrText>PAGE   \* MERGEFORMAT</w:instrText>
        </w:r>
        <w:r w:rsidRPr="005008E2">
          <w:rPr>
            <w:i/>
          </w:rPr>
          <w:fldChar w:fldCharType="separate"/>
        </w:r>
        <w:r w:rsidRPr="005008E2">
          <w:rPr>
            <w:i/>
            <w:lang w:val="fr-FR"/>
          </w:rPr>
          <w:t>2</w:t>
        </w:r>
        <w:r w:rsidRPr="005008E2">
          <w:rPr>
            <w:i/>
          </w:rPr>
          <w:fldChar w:fldCharType="end"/>
        </w:r>
      </w:p>
    </w:sdtContent>
  </w:sdt>
  <w:p w14:paraId="7A176AAD" w14:textId="4863AE1E" w:rsidR="003E1BBB" w:rsidRPr="005008E2" w:rsidRDefault="003E1BBB" w:rsidP="00E72B0D">
    <w:pPr>
      <w:tabs>
        <w:tab w:val="center" w:pos="4536"/>
        <w:tab w:val="right" w:pos="9072"/>
      </w:tabs>
      <w:ind w:right="360"/>
      <w:jc w:val="left"/>
      <w:rPr>
        <w:i/>
        <w:sz w:val="16"/>
        <w:szCs w:val="16"/>
      </w:rPr>
    </w:pPr>
    <w:r w:rsidRPr="00C7681E">
      <w:rPr>
        <w:i/>
        <w:sz w:val="16"/>
        <w:szCs w:val="16"/>
      </w:rPr>
      <w:t>LC ujm20</w:t>
    </w:r>
    <w:r>
      <w:rPr>
        <w:i/>
        <w:sz w:val="16"/>
        <w:szCs w:val="16"/>
      </w:rPr>
      <w:t>25-57</w:t>
    </w:r>
  </w:p>
  <w:p w14:paraId="00067B7B" w14:textId="77777777" w:rsidR="003E1BBB" w:rsidRDefault="003E1BB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966492" w14:textId="77777777" w:rsidR="003E1BBB" w:rsidRDefault="003E1BBB">
      <w:r>
        <w:separator/>
      </w:r>
    </w:p>
  </w:footnote>
  <w:footnote w:type="continuationSeparator" w:id="0">
    <w:p w14:paraId="7838C6E4" w14:textId="77777777" w:rsidR="003E1BBB" w:rsidRDefault="003E1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2F662" w14:textId="77777777" w:rsidR="003E1BBB" w:rsidRPr="009B673C" w:rsidRDefault="003E1BBB" w:rsidP="00E72B0D">
    <w:pPr>
      <w:pStyle w:val="En-tte"/>
    </w:pPr>
  </w:p>
  <w:p w14:paraId="1072F2D5" w14:textId="77777777" w:rsidR="003E1BBB" w:rsidRDefault="003E1BBB"/>
  <w:p w14:paraId="24DA9811" w14:textId="77777777" w:rsidR="003E1BBB" w:rsidRDefault="003E1BBB"/>
  <w:p w14:paraId="09B2B3DB" w14:textId="77777777" w:rsidR="003E1BBB" w:rsidRDefault="003E1BB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B8A75F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3935AF1"/>
    <w:multiLevelType w:val="multilevel"/>
    <w:tmpl w:val="336C3BC6"/>
    <w:styleLink w:val="WW8Num28"/>
    <w:lvl w:ilvl="0">
      <w:numFmt w:val="bullet"/>
      <w:lvlText w:val="➢"/>
      <w:lvlJc w:val="left"/>
      <w:pPr>
        <w:ind w:left="0" w:firstLine="0"/>
      </w:pPr>
      <w:rPr>
        <w:rFonts w:ascii="StarSymbol" w:hAnsi="StarSymbol"/>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 w15:restartNumberingAfterBreak="0">
    <w:nsid w:val="049B6CE5"/>
    <w:multiLevelType w:val="multilevel"/>
    <w:tmpl w:val="A8CAC16C"/>
    <w:lvl w:ilvl="0">
      <w:start w:val="5"/>
      <w:numFmt w:val="decimal"/>
      <w:lvlText w:val="%1 -"/>
      <w:lvlJc w:val="left"/>
      <w:pPr>
        <w:tabs>
          <w:tab w:val="num" w:pos="6953"/>
        </w:tabs>
        <w:ind w:left="6953"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upperLetter"/>
      <w:suff w:val="space"/>
      <w:lvlText w:val="%4 -"/>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BB00047"/>
    <w:multiLevelType w:val="hybridMultilevel"/>
    <w:tmpl w:val="9FD673B8"/>
    <w:lvl w:ilvl="0" w:tplc="665EB56A">
      <w:start w:val="2"/>
      <w:numFmt w:val="bullet"/>
      <w:lvlText w:val="-"/>
      <w:lvlJc w:val="left"/>
      <w:pPr>
        <w:ind w:left="720" w:hanging="360"/>
      </w:pPr>
      <w:rPr>
        <w:rFonts w:ascii="Calibri" w:eastAsiaTheme="minorHAnsi" w:hAnsi="Calibri" w:cstheme="minorBidi" w:hint="default"/>
        <w:b w:val="0"/>
        <w:strike w:val="0"/>
        <w:dstrike w:val="0"/>
        <w:sz w:val="22"/>
        <w:u w:val="none"/>
        <w:effect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8F33A1"/>
    <w:multiLevelType w:val="multilevel"/>
    <w:tmpl w:val="D56C3F18"/>
    <w:lvl w:ilvl="0">
      <w:numFmt w:val="bullet"/>
      <w:lvlText w:val="-"/>
      <w:lvlJc w:val="left"/>
      <w:pPr>
        <w:ind w:left="1066" w:hanging="360"/>
      </w:pPr>
      <w:rPr>
        <w:rFonts w:ascii="Arial" w:eastAsia="Andale Sans UI" w:hAnsi="Arial" w:cs="Arial"/>
        <w:sz w:val="22"/>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5" w15:restartNumberingAfterBreak="0">
    <w:nsid w:val="104E31F3"/>
    <w:multiLevelType w:val="hybridMultilevel"/>
    <w:tmpl w:val="C60A17C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143F10"/>
    <w:multiLevelType w:val="hybridMultilevel"/>
    <w:tmpl w:val="835A8A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7A6FD5"/>
    <w:multiLevelType w:val="hybridMultilevel"/>
    <w:tmpl w:val="B4CA4042"/>
    <w:lvl w:ilvl="0" w:tplc="288E393E">
      <w:start w:val="1"/>
      <w:numFmt w:val="decimal"/>
      <w:lvlText w:val="%1."/>
      <w:lvlJc w:val="left"/>
      <w:pPr>
        <w:ind w:left="720" w:hanging="360"/>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C5051DD"/>
    <w:multiLevelType w:val="hybridMultilevel"/>
    <w:tmpl w:val="2C40EAA6"/>
    <w:lvl w:ilvl="0" w:tplc="03F4E524">
      <w:start w:val="10"/>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1169AC"/>
    <w:multiLevelType w:val="hybridMultilevel"/>
    <w:tmpl w:val="B95A20E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55B5FE0"/>
    <w:multiLevelType w:val="multilevel"/>
    <w:tmpl w:val="99DC0CAA"/>
    <w:lvl w:ilvl="0">
      <w:start w:val="1"/>
      <w:numFmt w:val="decimal"/>
      <w:lvlText w:val="%1."/>
      <w:lvlJc w:val="left"/>
      <w:pPr>
        <w:ind w:left="360" w:hanging="360"/>
      </w:pPr>
      <w:rPr>
        <w:rFonts w:hint="default"/>
      </w:rPr>
    </w:lvl>
    <w:lvl w:ilvl="1">
      <w:start w:val="5"/>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1" w15:restartNumberingAfterBreak="0">
    <w:nsid w:val="29C34D61"/>
    <w:multiLevelType w:val="hybridMultilevel"/>
    <w:tmpl w:val="824C05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6267E2"/>
    <w:multiLevelType w:val="hybridMultilevel"/>
    <w:tmpl w:val="2856DD96"/>
    <w:lvl w:ilvl="0" w:tplc="665EB56A">
      <w:start w:val="2"/>
      <w:numFmt w:val="bullet"/>
      <w:lvlText w:val="-"/>
      <w:lvlJc w:val="left"/>
      <w:pPr>
        <w:ind w:left="1428" w:hanging="360"/>
      </w:pPr>
      <w:rPr>
        <w:rFonts w:ascii="Calibri" w:eastAsiaTheme="minorHAnsi" w:hAnsi="Calibri" w:cstheme="minorBidi" w:hint="default"/>
        <w:b w:val="0"/>
        <w:strike w:val="0"/>
        <w:dstrike w:val="0"/>
        <w:sz w:val="22"/>
        <w:u w:val="none"/>
        <w:effect w:val="none"/>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2CFD17C2"/>
    <w:multiLevelType w:val="hybridMultilevel"/>
    <w:tmpl w:val="F2D8FC7C"/>
    <w:lvl w:ilvl="0" w:tplc="D06C7D00">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3074C52"/>
    <w:multiLevelType w:val="multilevel"/>
    <w:tmpl w:val="CAD26C36"/>
    <w:lvl w:ilvl="0">
      <w:start w:val="1"/>
      <w:numFmt w:val="decimal"/>
      <w:pStyle w:val="Titre2"/>
      <w:lvlText w:val="%1."/>
      <w:lvlJc w:val="left"/>
      <w:pPr>
        <w:ind w:left="720" w:hanging="360"/>
      </w:pPr>
      <w:rPr>
        <w:rFonts w:hint="default"/>
      </w:rPr>
    </w:lvl>
    <w:lvl w:ilvl="1">
      <w:start w:val="1"/>
      <w:numFmt w:val="decimal"/>
      <w:pStyle w:val="Titre4"/>
      <w:isLgl/>
      <w:lvlText w:val="%1.%2"/>
      <w:lvlJc w:val="left"/>
      <w:pPr>
        <w:ind w:left="64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3A2C6B6F"/>
    <w:multiLevelType w:val="hybridMultilevel"/>
    <w:tmpl w:val="07FC949C"/>
    <w:lvl w:ilvl="0" w:tplc="669038D0">
      <w:start w:val="1"/>
      <w:numFmt w:val="bullet"/>
      <w:lvlText w:val=""/>
      <w:lvlJc w:val="left"/>
      <w:pPr>
        <w:tabs>
          <w:tab w:val="num" w:pos="780"/>
        </w:tabs>
        <w:ind w:left="780" w:hanging="360"/>
      </w:pPr>
      <w:rPr>
        <w:rFonts w:ascii="Wingdings" w:hAnsi="Wingdings"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3BBB46AB"/>
    <w:multiLevelType w:val="hybridMultilevel"/>
    <w:tmpl w:val="C7DCE354"/>
    <w:lvl w:ilvl="0" w:tplc="536CDB22">
      <w:start w:val="2"/>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03320B5"/>
    <w:multiLevelType w:val="hybridMultilevel"/>
    <w:tmpl w:val="FFFACE64"/>
    <w:lvl w:ilvl="0" w:tplc="665EB56A">
      <w:start w:val="2"/>
      <w:numFmt w:val="bullet"/>
      <w:lvlText w:val="-"/>
      <w:lvlJc w:val="left"/>
      <w:pPr>
        <w:ind w:left="1428" w:hanging="360"/>
      </w:pPr>
      <w:rPr>
        <w:rFonts w:ascii="Calibri" w:eastAsiaTheme="minorHAnsi" w:hAnsi="Calibri" w:cstheme="minorBidi" w:hint="default"/>
        <w:b w:val="0"/>
        <w:strike w:val="0"/>
        <w:dstrike w:val="0"/>
        <w:sz w:val="22"/>
        <w:u w:val="none"/>
        <w:effect w:val="none"/>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48B34E9E"/>
    <w:multiLevelType w:val="multilevel"/>
    <w:tmpl w:val="C56A14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06F06A2"/>
    <w:multiLevelType w:val="hybridMultilevel"/>
    <w:tmpl w:val="5896F12C"/>
    <w:lvl w:ilvl="0" w:tplc="665EB56A">
      <w:start w:val="2"/>
      <w:numFmt w:val="bullet"/>
      <w:lvlText w:val="-"/>
      <w:lvlJc w:val="left"/>
      <w:pPr>
        <w:ind w:left="720" w:hanging="360"/>
      </w:pPr>
      <w:rPr>
        <w:rFonts w:ascii="Calibri" w:eastAsiaTheme="minorHAnsi" w:hAnsi="Calibri" w:cstheme="minorBidi" w:hint="default"/>
        <w:b w:val="0"/>
        <w:strike w:val="0"/>
        <w:dstrike w:val="0"/>
        <w:sz w:val="22"/>
        <w:u w:val="none"/>
        <w:effect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9610DE"/>
    <w:multiLevelType w:val="hybridMultilevel"/>
    <w:tmpl w:val="84D2DE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0169E8"/>
    <w:multiLevelType w:val="hybridMultilevel"/>
    <w:tmpl w:val="820A2D2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40A2F37"/>
    <w:multiLevelType w:val="hybridMultilevel"/>
    <w:tmpl w:val="052CD15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A503DBC"/>
    <w:multiLevelType w:val="multilevel"/>
    <w:tmpl w:val="92EA8F42"/>
    <w:lvl w:ilvl="0">
      <w:start w:val="1"/>
      <w:numFmt w:val="decimal"/>
      <w:lvlText w:val="%1."/>
      <w:lvlJc w:val="left"/>
      <w:pPr>
        <w:ind w:left="780" w:hanging="360"/>
      </w:pPr>
    </w:lvl>
    <w:lvl w:ilvl="1">
      <w:start w:val="1"/>
      <w:numFmt w:val="decimal"/>
      <w:isLgl/>
      <w:lvlText w:val="%1.%2."/>
      <w:lvlJc w:val="left"/>
      <w:pPr>
        <w:ind w:left="1140" w:hanging="720"/>
      </w:pPr>
      <w:rPr>
        <w:rFonts w:ascii="Century Gothic" w:hAnsi="Century Gothic" w:hint="default"/>
        <w:color w:val="1F3864"/>
      </w:rPr>
    </w:lvl>
    <w:lvl w:ilvl="2">
      <w:start w:val="1"/>
      <w:numFmt w:val="decimal"/>
      <w:isLgl/>
      <w:lvlText w:val="%1.%2.%3."/>
      <w:lvlJc w:val="left"/>
      <w:pPr>
        <w:ind w:left="1140" w:hanging="720"/>
      </w:pPr>
      <w:rPr>
        <w:rFonts w:hint="default"/>
      </w:rPr>
    </w:lvl>
    <w:lvl w:ilvl="3">
      <w:start w:val="1"/>
      <w:numFmt w:val="decimal"/>
      <w:isLgl/>
      <w:lvlText w:val="%1.%2.%3.%4."/>
      <w:lvlJc w:val="left"/>
      <w:pPr>
        <w:ind w:left="1500" w:hanging="108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860"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20" w:hanging="1800"/>
      </w:pPr>
      <w:rPr>
        <w:rFonts w:hint="default"/>
      </w:rPr>
    </w:lvl>
    <w:lvl w:ilvl="8">
      <w:start w:val="1"/>
      <w:numFmt w:val="decimal"/>
      <w:isLgl/>
      <w:lvlText w:val="%1.%2.%3.%4.%5.%6.%7.%8.%9."/>
      <w:lvlJc w:val="left"/>
      <w:pPr>
        <w:ind w:left="2220" w:hanging="1800"/>
      </w:pPr>
      <w:rPr>
        <w:rFonts w:hint="default"/>
      </w:rPr>
    </w:lvl>
  </w:abstractNum>
  <w:abstractNum w:abstractNumId="24" w15:restartNumberingAfterBreak="0">
    <w:nsid w:val="6E126B02"/>
    <w:multiLevelType w:val="hybridMultilevel"/>
    <w:tmpl w:val="6F209606"/>
    <w:lvl w:ilvl="0" w:tplc="1494BD3E">
      <w:start w:val="12"/>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6E56F2F"/>
    <w:multiLevelType w:val="hybridMultilevel"/>
    <w:tmpl w:val="7AC418B6"/>
    <w:lvl w:ilvl="0" w:tplc="665EB56A">
      <w:start w:val="2"/>
      <w:numFmt w:val="bullet"/>
      <w:lvlText w:val="-"/>
      <w:lvlJc w:val="left"/>
      <w:pPr>
        <w:ind w:left="720" w:hanging="360"/>
      </w:pPr>
      <w:rPr>
        <w:rFonts w:ascii="Calibri" w:eastAsiaTheme="minorHAnsi" w:hAnsi="Calibri" w:cstheme="minorBidi" w:hint="default"/>
        <w:b w:val="0"/>
        <w:strike w:val="0"/>
        <w:dstrike w:val="0"/>
        <w:sz w:val="22"/>
        <w:u w:val="none"/>
        <w:effect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FB1C0F"/>
    <w:multiLevelType w:val="multilevel"/>
    <w:tmpl w:val="99DC0CAA"/>
    <w:lvl w:ilvl="0">
      <w:start w:val="1"/>
      <w:numFmt w:val="decimal"/>
      <w:lvlText w:val="%1."/>
      <w:lvlJc w:val="left"/>
      <w:pPr>
        <w:ind w:left="360" w:hanging="360"/>
      </w:pPr>
      <w:rPr>
        <w:rFonts w:hint="default"/>
      </w:rPr>
    </w:lvl>
    <w:lvl w:ilvl="1">
      <w:start w:val="4"/>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7" w15:restartNumberingAfterBreak="0">
    <w:nsid w:val="7D86524A"/>
    <w:multiLevelType w:val="hybridMultilevel"/>
    <w:tmpl w:val="5C8607EE"/>
    <w:lvl w:ilvl="0" w:tplc="040C0005">
      <w:start w:val="1"/>
      <w:numFmt w:val="bullet"/>
      <w:lvlText w:val=""/>
      <w:lvlJc w:val="left"/>
      <w:pPr>
        <w:ind w:left="720" w:hanging="360"/>
      </w:pPr>
      <w:rPr>
        <w:rFonts w:ascii="Wingdings" w:hAnsi="Wingdings" w:hint="default"/>
        <w:b w:val="0"/>
        <w:strike w:val="0"/>
        <w:dstrike w:val="0"/>
        <w:sz w:val="22"/>
        <w:u w:val="none"/>
        <w:effect w:val="no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1"/>
  </w:num>
  <w:num w:numId="4">
    <w:abstractNumId w:val="1"/>
  </w:num>
  <w:num w:numId="5">
    <w:abstractNumId w:val="7"/>
  </w:num>
  <w:num w:numId="6">
    <w:abstractNumId w:val="18"/>
  </w:num>
  <w:num w:numId="7">
    <w:abstractNumId w:val="14"/>
  </w:num>
  <w:num w:numId="8">
    <w:abstractNumId w:val="14"/>
    <w:lvlOverride w:ilvl="0">
      <w:startOverride w:val="1"/>
    </w:lvlOverride>
  </w:num>
  <w:num w:numId="9">
    <w:abstractNumId w:val="3"/>
  </w:num>
  <w:num w:numId="10">
    <w:abstractNumId w:val="19"/>
  </w:num>
  <w:num w:numId="11">
    <w:abstractNumId w:val="5"/>
  </w:num>
  <w:num w:numId="12">
    <w:abstractNumId w:val="22"/>
  </w:num>
  <w:num w:numId="13">
    <w:abstractNumId w:val="12"/>
  </w:num>
  <w:num w:numId="14">
    <w:abstractNumId w:val="17"/>
  </w:num>
  <w:num w:numId="15">
    <w:abstractNumId w:val="25"/>
  </w:num>
  <w:num w:numId="16">
    <w:abstractNumId w:val="27"/>
  </w:num>
  <w:num w:numId="17">
    <w:abstractNumId w:val="9"/>
  </w:num>
  <w:num w:numId="18">
    <w:abstractNumId w:val="14"/>
    <w:lvlOverride w:ilvl="0">
      <w:startOverride w:val="1"/>
    </w:lvlOverride>
  </w:num>
  <w:num w:numId="19">
    <w:abstractNumId w:val="20"/>
  </w:num>
  <w:num w:numId="20">
    <w:abstractNumId w:val="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24"/>
  </w:num>
  <w:num w:numId="24">
    <w:abstractNumId w:val="8"/>
  </w:num>
  <w:num w:numId="25">
    <w:abstractNumId w:val="14"/>
  </w:num>
  <w:num w:numId="26">
    <w:abstractNumId w:val="23"/>
  </w:num>
  <w:num w:numId="27">
    <w:abstractNumId w:val="14"/>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26"/>
  </w:num>
  <w:num w:numId="31">
    <w:abstractNumId w:val="11"/>
  </w:num>
  <w:num w:numId="32">
    <w:abstractNumId w:val="14"/>
    <w:lvlOverride w:ilvl="0">
      <w:startOverride w:val="1"/>
    </w:lvlOverride>
    <w:lvlOverride w:ilvl="1">
      <w:startOverride w:val="5"/>
    </w:lvlOverride>
  </w:num>
  <w:num w:numId="33">
    <w:abstractNumId w:val="14"/>
  </w:num>
  <w:num w:numId="34">
    <w:abstractNumId w:val="14"/>
  </w:num>
  <w:num w:numId="35">
    <w:abstractNumId w:val="14"/>
  </w:num>
  <w:num w:numId="36">
    <w:abstractNumId w:val="14"/>
  </w:num>
  <w:num w:numId="37">
    <w:abstractNumId w:val="14"/>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14"/>
  </w:num>
  <w:num w:numId="45">
    <w:abstractNumId w:val="14"/>
  </w:num>
  <w:num w:numId="46">
    <w:abstractNumId w:val="14"/>
  </w:num>
  <w:num w:numId="47">
    <w:abstractNumId w:val="14"/>
  </w:num>
  <w:num w:numId="48">
    <w:abstractNumId w:val="14"/>
  </w:num>
  <w:num w:numId="49">
    <w:abstractNumId w:val="14"/>
  </w:num>
  <w:num w:numId="50">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24D"/>
    <w:rsid w:val="00026CAD"/>
    <w:rsid w:val="00041BB5"/>
    <w:rsid w:val="00063F63"/>
    <w:rsid w:val="00070961"/>
    <w:rsid w:val="00075723"/>
    <w:rsid w:val="000843F3"/>
    <w:rsid w:val="0008621A"/>
    <w:rsid w:val="00091B82"/>
    <w:rsid w:val="00095BA4"/>
    <w:rsid w:val="000D10E6"/>
    <w:rsid w:val="000E672E"/>
    <w:rsid w:val="000F5E26"/>
    <w:rsid w:val="00112042"/>
    <w:rsid w:val="00152D32"/>
    <w:rsid w:val="00155B6B"/>
    <w:rsid w:val="001561AD"/>
    <w:rsid w:val="00162F90"/>
    <w:rsid w:val="00177D90"/>
    <w:rsid w:val="00184A44"/>
    <w:rsid w:val="00185E69"/>
    <w:rsid w:val="001C726F"/>
    <w:rsid w:val="001D5509"/>
    <w:rsid w:val="001D68BA"/>
    <w:rsid w:val="001F58EE"/>
    <w:rsid w:val="00216616"/>
    <w:rsid w:val="00222C5A"/>
    <w:rsid w:val="0023183D"/>
    <w:rsid w:val="00234497"/>
    <w:rsid w:val="002370EB"/>
    <w:rsid w:val="00243110"/>
    <w:rsid w:val="002755BF"/>
    <w:rsid w:val="00291758"/>
    <w:rsid w:val="00297E6B"/>
    <w:rsid w:val="002A0F21"/>
    <w:rsid w:val="002A5888"/>
    <w:rsid w:val="002B170B"/>
    <w:rsid w:val="002C4469"/>
    <w:rsid w:val="002D301F"/>
    <w:rsid w:val="0030005C"/>
    <w:rsid w:val="00323AE0"/>
    <w:rsid w:val="00326CEB"/>
    <w:rsid w:val="00347C80"/>
    <w:rsid w:val="003761AC"/>
    <w:rsid w:val="0038561A"/>
    <w:rsid w:val="003A5505"/>
    <w:rsid w:val="003D1DE5"/>
    <w:rsid w:val="003E1BBB"/>
    <w:rsid w:val="003E6FA5"/>
    <w:rsid w:val="0041318B"/>
    <w:rsid w:val="00413C25"/>
    <w:rsid w:val="00432056"/>
    <w:rsid w:val="00434C98"/>
    <w:rsid w:val="00450E06"/>
    <w:rsid w:val="004777D7"/>
    <w:rsid w:val="00486E28"/>
    <w:rsid w:val="004B6847"/>
    <w:rsid w:val="004C424D"/>
    <w:rsid w:val="004E1E77"/>
    <w:rsid w:val="004E6B2F"/>
    <w:rsid w:val="004E740B"/>
    <w:rsid w:val="004F2DE9"/>
    <w:rsid w:val="004F5D35"/>
    <w:rsid w:val="004F6948"/>
    <w:rsid w:val="00504101"/>
    <w:rsid w:val="0051555D"/>
    <w:rsid w:val="00526ABF"/>
    <w:rsid w:val="00540895"/>
    <w:rsid w:val="00560854"/>
    <w:rsid w:val="0056285D"/>
    <w:rsid w:val="00582A3C"/>
    <w:rsid w:val="00584AB3"/>
    <w:rsid w:val="00586583"/>
    <w:rsid w:val="00595E10"/>
    <w:rsid w:val="005A08F4"/>
    <w:rsid w:val="005A5756"/>
    <w:rsid w:val="005B460F"/>
    <w:rsid w:val="005C5E16"/>
    <w:rsid w:val="005D089F"/>
    <w:rsid w:val="005D3C19"/>
    <w:rsid w:val="005D4447"/>
    <w:rsid w:val="005D4477"/>
    <w:rsid w:val="005E790B"/>
    <w:rsid w:val="00601152"/>
    <w:rsid w:val="006152D2"/>
    <w:rsid w:val="00624107"/>
    <w:rsid w:val="00633B57"/>
    <w:rsid w:val="0065511A"/>
    <w:rsid w:val="006637D4"/>
    <w:rsid w:val="00685626"/>
    <w:rsid w:val="00687DB9"/>
    <w:rsid w:val="006914AA"/>
    <w:rsid w:val="006A15F4"/>
    <w:rsid w:val="006C156C"/>
    <w:rsid w:val="006C2814"/>
    <w:rsid w:val="006F2E3A"/>
    <w:rsid w:val="006F5071"/>
    <w:rsid w:val="00713CC2"/>
    <w:rsid w:val="00714504"/>
    <w:rsid w:val="00737157"/>
    <w:rsid w:val="007655ED"/>
    <w:rsid w:val="00774727"/>
    <w:rsid w:val="00776430"/>
    <w:rsid w:val="007A4407"/>
    <w:rsid w:val="007E7C74"/>
    <w:rsid w:val="008258EE"/>
    <w:rsid w:val="0083588B"/>
    <w:rsid w:val="00843330"/>
    <w:rsid w:val="008439BF"/>
    <w:rsid w:val="008513FB"/>
    <w:rsid w:val="00862B68"/>
    <w:rsid w:val="00867A48"/>
    <w:rsid w:val="00883270"/>
    <w:rsid w:val="008B2C5A"/>
    <w:rsid w:val="008B417D"/>
    <w:rsid w:val="008D6089"/>
    <w:rsid w:val="008E4232"/>
    <w:rsid w:val="00915CB9"/>
    <w:rsid w:val="00922B02"/>
    <w:rsid w:val="00934ADE"/>
    <w:rsid w:val="0094625B"/>
    <w:rsid w:val="00956574"/>
    <w:rsid w:val="00961883"/>
    <w:rsid w:val="00967514"/>
    <w:rsid w:val="00976847"/>
    <w:rsid w:val="00976C42"/>
    <w:rsid w:val="009A1FCE"/>
    <w:rsid w:val="009C019A"/>
    <w:rsid w:val="009C7F96"/>
    <w:rsid w:val="00A27121"/>
    <w:rsid w:val="00A30618"/>
    <w:rsid w:val="00A36372"/>
    <w:rsid w:val="00A44CEF"/>
    <w:rsid w:val="00A6397F"/>
    <w:rsid w:val="00A703C0"/>
    <w:rsid w:val="00A76FD8"/>
    <w:rsid w:val="00A924ED"/>
    <w:rsid w:val="00A93DE2"/>
    <w:rsid w:val="00AC6121"/>
    <w:rsid w:val="00AC7D39"/>
    <w:rsid w:val="00AD7521"/>
    <w:rsid w:val="00AF2A3F"/>
    <w:rsid w:val="00B23999"/>
    <w:rsid w:val="00B25A8C"/>
    <w:rsid w:val="00B31C75"/>
    <w:rsid w:val="00B37306"/>
    <w:rsid w:val="00B5397A"/>
    <w:rsid w:val="00B6326B"/>
    <w:rsid w:val="00BC0696"/>
    <w:rsid w:val="00C10AA2"/>
    <w:rsid w:val="00C13733"/>
    <w:rsid w:val="00C249F9"/>
    <w:rsid w:val="00C7681E"/>
    <w:rsid w:val="00C77DCC"/>
    <w:rsid w:val="00C8268E"/>
    <w:rsid w:val="00CD19CA"/>
    <w:rsid w:val="00CD4C11"/>
    <w:rsid w:val="00CE1936"/>
    <w:rsid w:val="00CE7389"/>
    <w:rsid w:val="00CF1C7A"/>
    <w:rsid w:val="00CF664D"/>
    <w:rsid w:val="00D04308"/>
    <w:rsid w:val="00D07643"/>
    <w:rsid w:val="00D07D36"/>
    <w:rsid w:val="00D3571C"/>
    <w:rsid w:val="00D37300"/>
    <w:rsid w:val="00D57242"/>
    <w:rsid w:val="00D7563B"/>
    <w:rsid w:val="00D9168D"/>
    <w:rsid w:val="00DB28EE"/>
    <w:rsid w:val="00DC512A"/>
    <w:rsid w:val="00DD610B"/>
    <w:rsid w:val="00DD7FBE"/>
    <w:rsid w:val="00DE12E0"/>
    <w:rsid w:val="00DF28D7"/>
    <w:rsid w:val="00DF521A"/>
    <w:rsid w:val="00E00570"/>
    <w:rsid w:val="00E423A9"/>
    <w:rsid w:val="00E719E9"/>
    <w:rsid w:val="00E72B0D"/>
    <w:rsid w:val="00E72BE5"/>
    <w:rsid w:val="00EA73C3"/>
    <w:rsid w:val="00EB3F79"/>
    <w:rsid w:val="00ED603D"/>
    <w:rsid w:val="00ED6FCA"/>
    <w:rsid w:val="00EE14D6"/>
    <w:rsid w:val="00EF2058"/>
    <w:rsid w:val="00EF2D95"/>
    <w:rsid w:val="00EF44D7"/>
    <w:rsid w:val="00EF5801"/>
    <w:rsid w:val="00F0168C"/>
    <w:rsid w:val="00F255EB"/>
    <w:rsid w:val="00F519B1"/>
    <w:rsid w:val="00F62B00"/>
    <w:rsid w:val="00F75604"/>
    <w:rsid w:val="00F96493"/>
    <w:rsid w:val="00FA7D6E"/>
    <w:rsid w:val="00FB06E6"/>
    <w:rsid w:val="00FB71D6"/>
    <w:rsid w:val="00FC1F30"/>
    <w:rsid w:val="00FC37FE"/>
    <w:rsid w:val="00FC6251"/>
    <w:rsid w:val="00FD5E8B"/>
    <w:rsid w:val="00FE1A5F"/>
    <w:rsid w:val="00FE1D0A"/>
    <w:rsid w:val="00FE73B2"/>
    <w:rsid w:val="00FF40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FAFB9E9"/>
  <w15:chartTrackingRefBased/>
  <w15:docId w15:val="{C3DB6916-AC70-460D-B14F-BE2E5DEDD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5BF"/>
    <w:pPr>
      <w:spacing w:after="0" w:line="240" w:lineRule="auto"/>
      <w:jc w:val="both"/>
    </w:pPr>
    <w:rPr>
      <w:rFonts w:ascii="Century Gothic" w:eastAsia="Times New Roman" w:hAnsi="Century Gothic" w:cs="Times New Roman"/>
      <w:sz w:val="18"/>
      <w:szCs w:val="20"/>
      <w:lang w:eastAsia="fr-FR"/>
    </w:rPr>
  </w:style>
  <w:style w:type="paragraph" w:styleId="Titre1">
    <w:name w:val="heading 1"/>
    <w:basedOn w:val="Titre"/>
    <w:next w:val="Normal"/>
    <w:link w:val="Titre1Car"/>
    <w:autoRedefine/>
    <w:qFormat/>
    <w:rsid w:val="00A30618"/>
    <w:pPr>
      <w:ind w:left="426" w:hanging="426"/>
      <w:outlineLvl w:val="0"/>
    </w:pPr>
    <w:rPr>
      <w:rFonts w:cstheme="minorHAnsi"/>
      <w:bCs/>
      <w:color w:val="4472C4" w:themeColor="accent1"/>
      <w:sz w:val="18"/>
    </w:rPr>
  </w:style>
  <w:style w:type="paragraph" w:styleId="Titre2">
    <w:name w:val="heading 2"/>
    <w:basedOn w:val="Titre1"/>
    <w:next w:val="Normal"/>
    <w:link w:val="Titre2Car"/>
    <w:qFormat/>
    <w:rsid w:val="00FC6251"/>
    <w:pPr>
      <w:numPr>
        <w:numId w:val="7"/>
      </w:numPr>
      <w:pBdr>
        <w:top w:val="none" w:sz="0" w:space="0" w:color="auto"/>
        <w:left w:val="none" w:sz="0" w:space="0" w:color="auto"/>
        <w:bottom w:val="none" w:sz="0" w:space="0" w:color="auto"/>
        <w:right w:val="none" w:sz="0" w:space="0" w:color="auto"/>
        <w:between w:val="none" w:sz="0" w:space="0" w:color="auto"/>
      </w:pBdr>
      <w:spacing w:before="360" w:after="360"/>
      <w:jc w:val="both"/>
      <w:outlineLvl w:val="1"/>
    </w:pPr>
    <w:rPr>
      <w:color w:val="8496B0" w:themeColor="text2" w:themeTint="99"/>
      <w:sz w:val="20"/>
      <w:szCs w:val="20"/>
      <w:u w:val="single"/>
    </w:rPr>
  </w:style>
  <w:style w:type="paragraph" w:styleId="Titre3">
    <w:name w:val="heading 3"/>
    <w:basedOn w:val="Titre4"/>
    <w:next w:val="Normal"/>
    <w:link w:val="Titre3Car"/>
    <w:qFormat/>
    <w:rsid w:val="004C424D"/>
    <w:pPr>
      <w:outlineLvl w:val="2"/>
    </w:pPr>
  </w:style>
  <w:style w:type="paragraph" w:styleId="Titre4">
    <w:name w:val="heading 4"/>
    <w:basedOn w:val="Titre2"/>
    <w:next w:val="Normal"/>
    <w:link w:val="Titre4Car"/>
    <w:qFormat/>
    <w:rsid w:val="004C424D"/>
    <w:pPr>
      <w:numPr>
        <w:ilvl w:val="1"/>
      </w:numPr>
      <w:spacing w:line="276" w:lineRule="auto"/>
      <w:outlineLvl w:val="3"/>
    </w:pPr>
    <w:rPr>
      <w:color w:val="2F5496" w:themeColor="accent1" w:themeShade="BF"/>
      <w:sz w:val="18"/>
      <w:szCs w:val="18"/>
    </w:rPr>
  </w:style>
  <w:style w:type="paragraph" w:styleId="Titre5">
    <w:name w:val="heading 5"/>
    <w:basedOn w:val="Normal"/>
    <w:next w:val="Normal"/>
    <w:link w:val="Titre5Car"/>
    <w:qFormat/>
    <w:rsid w:val="004C424D"/>
    <w:pPr>
      <w:keepNext/>
      <w:outlineLvl w:val="4"/>
    </w:pPr>
    <w:rPr>
      <w:u w:val="single"/>
    </w:rPr>
  </w:style>
  <w:style w:type="paragraph" w:styleId="Titre6">
    <w:name w:val="heading 6"/>
    <w:basedOn w:val="Normal"/>
    <w:next w:val="Normal"/>
    <w:link w:val="Titre6Car"/>
    <w:qFormat/>
    <w:rsid w:val="004C424D"/>
    <w:pPr>
      <w:keepNext/>
      <w:ind w:firstLine="708"/>
      <w:outlineLvl w:val="5"/>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30618"/>
    <w:rPr>
      <w:rFonts w:ascii="Century Gothic" w:eastAsia="Times New Roman" w:hAnsi="Century Gothic" w:cstheme="minorHAnsi"/>
      <w:b/>
      <w:bCs/>
      <w:color w:val="4472C4" w:themeColor="accent1"/>
      <w:sz w:val="18"/>
      <w:szCs w:val="24"/>
      <w:lang w:eastAsia="fr-FR"/>
    </w:rPr>
  </w:style>
  <w:style w:type="character" w:customStyle="1" w:styleId="Titre2Car">
    <w:name w:val="Titre 2 Car"/>
    <w:basedOn w:val="Policepardfaut"/>
    <w:link w:val="Titre2"/>
    <w:rsid w:val="00FC6251"/>
    <w:rPr>
      <w:rFonts w:ascii="Century Gothic" w:eastAsia="Times New Roman" w:hAnsi="Century Gothic" w:cs="Times New Roman"/>
      <w:b/>
      <w:color w:val="8496B0" w:themeColor="text2" w:themeTint="99"/>
      <w:sz w:val="20"/>
      <w:szCs w:val="20"/>
      <w:u w:val="single"/>
      <w:lang w:eastAsia="fr-FR"/>
    </w:rPr>
  </w:style>
  <w:style w:type="character" w:customStyle="1" w:styleId="Titre3Car">
    <w:name w:val="Titre 3 Car"/>
    <w:basedOn w:val="Policepardfaut"/>
    <w:link w:val="Titre3"/>
    <w:rsid w:val="004C424D"/>
    <w:rPr>
      <w:rFonts w:ascii="Century Gothic" w:eastAsia="Times New Roman" w:hAnsi="Century Gothic" w:cs="Times New Roman"/>
      <w:b/>
      <w:color w:val="2F5496" w:themeColor="accent1" w:themeShade="BF"/>
      <w:sz w:val="18"/>
      <w:szCs w:val="18"/>
      <w:u w:val="single"/>
      <w:lang w:eastAsia="fr-FR"/>
    </w:rPr>
  </w:style>
  <w:style w:type="character" w:customStyle="1" w:styleId="Titre4Car">
    <w:name w:val="Titre 4 Car"/>
    <w:basedOn w:val="Policepardfaut"/>
    <w:link w:val="Titre4"/>
    <w:rsid w:val="004C424D"/>
    <w:rPr>
      <w:rFonts w:ascii="Century Gothic" w:eastAsia="Times New Roman" w:hAnsi="Century Gothic" w:cs="Times New Roman"/>
      <w:b/>
      <w:color w:val="2F5496" w:themeColor="accent1" w:themeShade="BF"/>
      <w:sz w:val="18"/>
      <w:szCs w:val="18"/>
      <w:u w:val="single"/>
      <w:lang w:eastAsia="fr-FR"/>
    </w:rPr>
  </w:style>
  <w:style w:type="character" w:customStyle="1" w:styleId="Titre5Car">
    <w:name w:val="Titre 5 Car"/>
    <w:basedOn w:val="Policepardfaut"/>
    <w:link w:val="Titre5"/>
    <w:rsid w:val="004C424D"/>
    <w:rPr>
      <w:rFonts w:ascii="Century Gothic" w:eastAsia="Times New Roman" w:hAnsi="Century Gothic" w:cs="Times New Roman"/>
      <w:sz w:val="18"/>
      <w:szCs w:val="20"/>
      <w:u w:val="single"/>
      <w:lang w:eastAsia="fr-FR"/>
    </w:rPr>
  </w:style>
  <w:style w:type="character" w:customStyle="1" w:styleId="Titre6Car">
    <w:name w:val="Titre 6 Car"/>
    <w:basedOn w:val="Policepardfaut"/>
    <w:link w:val="Titre6"/>
    <w:rsid w:val="004C424D"/>
    <w:rPr>
      <w:rFonts w:ascii="Century Gothic" w:eastAsia="Times New Roman" w:hAnsi="Century Gothic" w:cs="Times New Roman"/>
      <w:i/>
      <w:iCs/>
      <w:sz w:val="18"/>
      <w:szCs w:val="20"/>
      <w:lang w:eastAsia="fr-FR"/>
    </w:rPr>
  </w:style>
  <w:style w:type="paragraph" w:customStyle="1" w:styleId="Coordonnes">
    <w:name w:val="Coordonnées"/>
    <w:basedOn w:val="Normal"/>
    <w:autoRedefine/>
    <w:rsid w:val="004C424D"/>
    <w:rPr>
      <w:color w:val="000000"/>
      <w:sz w:val="16"/>
    </w:rPr>
  </w:style>
  <w:style w:type="paragraph" w:styleId="Notedebasdepage">
    <w:name w:val="footnote text"/>
    <w:basedOn w:val="Normal"/>
    <w:link w:val="NotedebasdepageCar"/>
    <w:semiHidden/>
    <w:rsid w:val="004C424D"/>
    <w:rPr>
      <w:sz w:val="16"/>
    </w:rPr>
  </w:style>
  <w:style w:type="character" w:customStyle="1" w:styleId="NotedebasdepageCar">
    <w:name w:val="Note de bas de page Car"/>
    <w:basedOn w:val="Policepardfaut"/>
    <w:link w:val="Notedebasdepage"/>
    <w:semiHidden/>
    <w:rsid w:val="004C424D"/>
    <w:rPr>
      <w:rFonts w:ascii="Century Gothic" w:eastAsia="Times New Roman" w:hAnsi="Century Gothic" w:cs="Times New Roman"/>
      <w:sz w:val="16"/>
      <w:szCs w:val="20"/>
      <w:lang w:eastAsia="fr-FR"/>
    </w:rPr>
  </w:style>
  <w:style w:type="character" w:styleId="Appelnotedebasdep">
    <w:name w:val="footnote reference"/>
    <w:semiHidden/>
    <w:rsid w:val="004C424D"/>
    <w:rPr>
      <w:rFonts w:ascii="Comic Sans MS" w:hAnsi="Comic Sans MS"/>
      <w:sz w:val="24"/>
      <w:vertAlign w:val="superscript"/>
    </w:rPr>
  </w:style>
  <w:style w:type="paragraph" w:styleId="En-tte">
    <w:name w:val="header"/>
    <w:basedOn w:val="Normal"/>
    <w:link w:val="En-tteCar"/>
    <w:uiPriority w:val="99"/>
    <w:rsid w:val="004C424D"/>
    <w:pPr>
      <w:tabs>
        <w:tab w:val="center" w:pos="4536"/>
        <w:tab w:val="right" w:pos="9072"/>
      </w:tabs>
    </w:pPr>
    <w:rPr>
      <w:sz w:val="16"/>
    </w:rPr>
  </w:style>
  <w:style w:type="character" w:customStyle="1" w:styleId="En-tteCar">
    <w:name w:val="En-tête Car"/>
    <w:basedOn w:val="Policepardfaut"/>
    <w:link w:val="En-tte"/>
    <w:uiPriority w:val="99"/>
    <w:rsid w:val="004C424D"/>
    <w:rPr>
      <w:rFonts w:ascii="Century Gothic" w:eastAsia="Times New Roman" w:hAnsi="Century Gothic" w:cs="Times New Roman"/>
      <w:sz w:val="16"/>
      <w:szCs w:val="20"/>
      <w:lang w:eastAsia="fr-FR"/>
    </w:rPr>
  </w:style>
  <w:style w:type="paragraph" w:styleId="Pieddepage">
    <w:name w:val="footer"/>
    <w:basedOn w:val="Normal"/>
    <w:link w:val="PieddepageCar"/>
    <w:rsid w:val="004C424D"/>
    <w:pPr>
      <w:tabs>
        <w:tab w:val="center" w:pos="4536"/>
        <w:tab w:val="right" w:pos="9072"/>
      </w:tabs>
    </w:pPr>
    <w:rPr>
      <w:sz w:val="16"/>
      <w:lang w:val="x-none" w:eastAsia="x-none"/>
    </w:rPr>
  </w:style>
  <w:style w:type="character" w:customStyle="1" w:styleId="PieddepageCar">
    <w:name w:val="Pied de page Car"/>
    <w:basedOn w:val="Policepardfaut"/>
    <w:link w:val="Pieddepage"/>
    <w:rsid w:val="004C424D"/>
    <w:rPr>
      <w:rFonts w:ascii="Century Gothic" w:eastAsia="Times New Roman" w:hAnsi="Century Gothic" w:cs="Times New Roman"/>
      <w:sz w:val="16"/>
      <w:szCs w:val="20"/>
      <w:lang w:val="x-none" w:eastAsia="x-none"/>
    </w:rPr>
  </w:style>
  <w:style w:type="character" w:styleId="Numrodepage">
    <w:name w:val="page number"/>
    <w:basedOn w:val="Policepardfaut"/>
    <w:rsid w:val="004C424D"/>
  </w:style>
  <w:style w:type="paragraph" w:styleId="Explorateurdedocuments">
    <w:name w:val="Document Map"/>
    <w:basedOn w:val="Normal"/>
    <w:link w:val="ExplorateurdedocumentsCar"/>
    <w:semiHidden/>
    <w:rsid w:val="004C424D"/>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semiHidden/>
    <w:rsid w:val="004C424D"/>
    <w:rPr>
      <w:rFonts w:ascii="Tahoma" w:eastAsia="Times New Roman" w:hAnsi="Tahoma" w:cs="Tahoma"/>
      <w:sz w:val="18"/>
      <w:szCs w:val="20"/>
      <w:shd w:val="clear" w:color="auto" w:fill="000080"/>
      <w:lang w:eastAsia="fr-FR"/>
    </w:rPr>
  </w:style>
  <w:style w:type="paragraph" w:styleId="Retraitcorpsdetexte">
    <w:name w:val="Body Text Indent"/>
    <w:basedOn w:val="Normal"/>
    <w:link w:val="RetraitcorpsdetexteCar"/>
    <w:rsid w:val="004C424D"/>
    <w:pPr>
      <w:ind w:left="705"/>
      <w:jc w:val="left"/>
    </w:pPr>
    <w:rPr>
      <w:rFonts w:ascii="Times New Roman" w:hAnsi="Times New Roman"/>
      <w:sz w:val="24"/>
      <w:szCs w:val="24"/>
    </w:rPr>
  </w:style>
  <w:style w:type="character" w:customStyle="1" w:styleId="RetraitcorpsdetexteCar">
    <w:name w:val="Retrait corps de texte Car"/>
    <w:basedOn w:val="Policepardfaut"/>
    <w:link w:val="Retraitcorpsdetexte"/>
    <w:rsid w:val="004C424D"/>
    <w:rPr>
      <w:rFonts w:ascii="Times New Roman" w:eastAsia="Times New Roman" w:hAnsi="Times New Roman" w:cs="Times New Roman"/>
      <w:sz w:val="24"/>
      <w:szCs w:val="24"/>
      <w:lang w:eastAsia="fr-FR"/>
    </w:rPr>
  </w:style>
  <w:style w:type="character" w:styleId="Lienhypertexte">
    <w:name w:val="Hyperlink"/>
    <w:uiPriority w:val="99"/>
    <w:rsid w:val="004C424D"/>
    <w:rPr>
      <w:color w:val="0000FF"/>
      <w:u w:val="single"/>
    </w:rPr>
  </w:style>
  <w:style w:type="paragraph" w:styleId="Corpsdetexte">
    <w:name w:val="Body Text"/>
    <w:basedOn w:val="Normal"/>
    <w:link w:val="CorpsdetexteCar"/>
    <w:rsid w:val="004C424D"/>
    <w:rPr>
      <w:rFonts w:ascii="Verdana" w:hAnsi="Verdana"/>
      <w:szCs w:val="18"/>
      <w:lang w:val="x-none" w:eastAsia="x-none"/>
    </w:rPr>
  </w:style>
  <w:style w:type="character" w:customStyle="1" w:styleId="CorpsdetexteCar">
    <w:name w:val="Corps de texte Car"/>
    <w:basedOn w:val="Policepardfaut"/>
    <w:link w:val="Corpsdetexte"/>
    <w:rsid w:val="004C424D"/>
    <w:rPr>
      <w:rFonts w:ascii="Verdana" w:eastAsia="Times New Roman" w:hAnsi="Verdana" w:cs="Times New Roman"/>
      <w:sz w:val="18"/>
      <w:szCs w:val="18"/>
      <w:lang w:val="x-none" w:eastAsia="x-none"/>
    </w:rPr>
  </w:style>
  <w:style w:type="table" w:styleId="Grilledutableau">
    <w:name w:val="Table Grid"/>
    <w:basedOn w:val="TableauNormal"/>
    <w:rsid w:val="004C424D"/>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rsid w:val="004C424D"/>
    <w:pPr>
      <w:spacing w:after="120" w:line="480" w:lineRule="auto"/>
    </w:pPr>
    <w:rPr>
      <w:lang w:val="x-none" w:eastAsia="x-none"/>
    </w:rPr>
  </w:style>
  <w:style w:type="character" w:customStyle="1" w:styleId="Corpsdetexte2Car">
    <w:name w:val="Corps de texte 2 Car"/>
    <w:basedOn w:val="Policepardfaut"/>
    <w:link w:val="Corpsdetexte2"/>
    <w:rsid w:val="004C424D"/>
    <w:rPr>
      <w:rFonts w:ascii="Century Gothic" w:eastAsia="Times New Roman" w:hAnsi="Century Gothic" w:cs="Times New Roman"/>
      <w:sz w:val="18"/>
      <w:szCs w:val="20"/>
      <w:lang w:val="x-none" w:eastAsia="x-none"/>
    </w:rPr>
  </w:style>
  <w:style w:type="paragraph" w:customStyle="1" w:styleId="Corpsdetexte21">
    <w:name w:val="Corps de texte 21"/>
    <w:basedOn w:val="Normal"/>
    <w:rsid w:val="004C424D"/>
    <w:pPr>
      <w:suppressAutoHyphens/>
    </w:pPr>
    <w:rPr>
      <w:rFonts w:ascii="Times New Roman" w:hAnsi="Times New Roman"/>
      <w:sz w:val="24"/>
      <w:lang w:eastAsia="ar-SA"/>
    </w:rPr>
  </w:style>
  <w:style w:type="character" w:customStyle="1" w:styleId="tdtext1">
    <w:name w:val="tdtext1"/>
    <w:rsid w:val="004C424D"/>
    <w:rPr>
      <w:rFonts w:ascii="Verdana" w:hAnsi="Verdana" w:hint="default"/>
      <w:color w:val="333333"/>
      <w:sz w:val="17"/>
      <w:szCs w:val="17"/>
    </w:rPr>
  </w:style>
  <w:style w:type="paragraph" w:customStyle="1" w:styleId="Normal1">
    <w:name w:val="Normal1"/>
    <w:basedOn w:val="Normal"/>
    <w:link w:val="Normal1Car"/>
    <w:rsid w:val="004C424D"/>
    <w:pPr>
      <w:keepLines/>
      <w:tabs>
        <w:tab w:val="left" w:pos="284"/>
        <w:tab w:val="left" w:pos="567"/>
        <w:tab w:val="left" w:pos="851"/>
      </w:tabs>
      <w:ind w:firstLine="284"/>
    </w:pPr>
    <w:rPr>
      <w:rFonts w:ascii="Times New Roman" w:hAnsi="Times New Roman"/>
      <w:sz w:val="24"/>
      <w:szCs w:val="24"/>
    </w:rPr>
  </w:style>
  <w:style w:type="character" w:styleId="lev">
    <w:name w:val="Strong"/>
    <w:aliases w:val="Listes"/>
    <w:uiPriority w:val="22"/>
    <w:qFormat/>
    <w:rsid w:val="004C424D"/>
  </w:style>
  <w:style w:type="paragraph" w:customStyle="1" w:styleId="Descriptif">
    <w:name w:val="Descriptif"/>
    <w:basedOn w:val="Normal"/>
    <w:rsid w:val="004C424D"/>
    <w:pPr>
      <w:overflowPunct w:val="0"/>
      <w:autoSpaceDE w:val="0"/>
      <w:autoSpaceDN w:val="0"/>
      <w:adjustRightInd w:val="0"/>
      <w:jc w:val="left"/>
      <w:textAlignment w:val="baseline"/>
    </w:pPr>
    <w:rPr>
      <w:rFonts w:ascii="Arial" w:hAnsi="Arial"/>
    </w:rPr>
  </w:style>
  <w:style w:type="paragraph" w:customStyle="1" w:styleId="Normal2">
    <w:name w:val="Normal2"/>
    <w:basedOn w:val="Normal"/>
    <w:link w:val="Normal2Car"/>
    <w:rsid w:val="004C424D"/>
    <w:pPr>
      <w:keepLines/>
      <w:tabs>
        <w:tab w:val="left" w:pos="567"/>
        <w:tab w:val="left" w:pos="851"/>
        <w:tab w:val="left" w:pos="1134"/>
      </w:tabs>
      <w:ind w:left="284" w:firstLine="284"/>
    </w:pPr>
    <w:rPr>
      <w:rFonts w:ascii="Times New Roman" w:hAnsi="Times New Roman"/>
      <w:sz w:val="22"/>
    </w:rPr>
  </w:style>
  <w:style w:type="paragraph" w:styleId="Retraitcorpsdetexte3">
    <w:name w:val="Body Text Indent 3"/>
    <w:basedOn w:val="Normal"/>
    <w:link w:val="Retraitcorpsdetexte3Car"/>
    <w:rsid w:val="004C424D"/>
    <w:pPr>
      <w:spacing w:after="120"/>
      <w:ind w:left="283"/>
    </w:pPr>
    <w:rPr>
      <w:sz w:val="16"/>
      <w:szCs w:val="16"/>
      <w:lang w:val="x-none" w:eastAsia="x-none"/>
    </w:rPr>
  </w:style>
  <w:style w:type="character" w:customStyle="1" w:styleId="Retraitcorpsdetexte3Car">
    <w:name w:val="Retrait corps de texte 3 Car"/>
    <w:basedOn w:val="Policepardfaut"/>
    <w:link w:val="Retraitcorpsdetexte3"/>
    <w:rsid w:val="004C424D"/>
    <w:rPr>
      <w:rFonts w:ascii="Century Gothic" w:eastAsia="Times New Roman" w:hAnsi="Century Gothic" w:cs="Times New Roman"/>
      <w:sz w:val="16"/>
      <w:szCs w:val="16"/>
      <w:lang w:val="x-none" w:eastAsia="x-none"/>
    </w:rPr>
  </w:style>
  <w:style w:type="paragraph" w:styleId="NormalWeb">
    <w:name w:val="Normal (Web)"/>
    <w:basedOn w:val="Normal"/>
    <w:uiPriority w:val="99"/>
    <w:unhideWhenUsed/>
    <w:rsid w:val="004C424D"/>
    <w:pPr>
      <w:spacing w:before="100" w:beforeAutospacing="1" w:after="100" w:afterAutospacing="1"/>
      <w:jc w:val="left"/>
    </w:pPr>
    <w:rPr>
      <w:rFonts w:ascii="Times New Roman" w:hAnsi="Times New Roman"/>
      <w:color w:val="000000"/>
      <w:sz w:val="24"/>
      <w:szCs w:val="24"/>
    </w:rPr>
  </w:style>
  <w:style w:type="character" w:customStyle="1" w:styleId="textenormal1">
    <w:name w:val="textenormal1"/>
    <w:rsid w:val="004C424D"/>
    <w:rPr>
      <w:rFonts w:ascii="Verdana" w:hAnsi="Verdana" w:hint="default"/>
      <w:sz w:val="17"/>
      <w:szCs w:val="17"/>
    </w:rPr>
  </w:style>
  <w:style w:type="paragraph" w:styleId="Corpsdetexte3">
    <w:name w:val="Body Text 3"/>
    <w:basedOn w:val="Normal"/>
    <w:link w:val="Corpsdetexte3Car"/>
    <w:rsid w:val="004C424D"/>
    <w:pPr>
      <w:spacing w:after="120"/>
    </w:pPr>
    <w:rPr>
      <w:sz w:val="16"/>
      <w:szCs w:val="16"/>
      <w:lang w:val="x-none" w:eastAsia="x-none"/>
    </w:rPr>
  </w:style>
  <w:style w:type="character" w:customStyle="1" w:styleId="Corpsdetexte3Car">
    <w:name w:val="Corps de texte 3 Car"/>
    <w:basedOn w:val="Policepardfaut"/>
    <w:link w:val="Corpsdetexte3"/>
    <w:rsid w:val="004C424D"/>
    <w:rPr>
      <w:rFonts w:ascii="Century Gothic" w:eastAsia="Times New Roman" w:hAnsi="Century Gothic" w:cs="Times New Roman"/>
      <w:sz w:val="16"/>
      <w:szCs w:val="16"/>
      <w:lang w:val="x-none" w:eastAsia="x-none"/>
    </w:rPr>
  </w:style>
  <w:style w:type="paragraph" w:customStyle="1" w:styleId="Corpsdetexte22">
    <w:name w:val="Corps de texte 22"/>
    <w:basedOn w:val="Normal"/>
    <w:rsid w:val="004C424D"/>
    <w:pPr>
      <w:suppressAutoHyphens/>
      <w:jc w:val="left"/>
    </w:pPr>
    <w:rPr>
      <w:rFonts w:ascii="Times New Roman" w:hAnsi="Times New Roman"/>
      <w:color w:val="00FF00"/>
      <w:lang w:eastAsia="ar-SA"/>
    </w:rPr>
  </w:style>
  <w:style w:type="paragraph" w:styleId="Textebrut">
    <w:name w:val="Plain Text"/>
    <w:basedOn w:val="Normal"/>
    <w:link w:val="TextebrutCar"/>
    <w:rsid w:val="004C424D"/>
    <w:pPr>
      <w:jc w:val="left"/>
    </w:pPr>
    <w:rPr>
      <w:rFonts w:ascii="Courier New" w:hAnsi="Courier New"/>
      <w:lang w:val="x-none" w:eastAsia="x-none"/>
    </w:rPr>
  </w:style>
  <w:style w:type="character" w:customStyle="1" w:styleId="TextebrutCar">
    <w:name w:val="Texte brut Car"/>
    <w:basedOn w:val="Policepardfaut"/>
    <w:link w:val="Textebrut"/>
    <w:rsid w:val="004C424D"/>
    <w:rPr>
      <w:rFonts w:ascii="Courier New" w:eastAsia="Times New Roman" w:hAnsi="Courier New" w:cs="Times New Roman"/>
      <w:sz w:val="18"/>
      <w:szCs w:val="20"/>
      <w:lang w:val="x-none" w:eastAsia="x-none"/>
    </w:rPr>
  </w:style>
  <w:style w:type="paragraph" w:styleId="Paragraphedeliste">
    <w:name w:val="List Paragraph"/>
    <w:aliases w:val="Paragraphe de liste num,Paragraphe de liste 1,List Paragraph,Liste à puce - SC,Paragraphe de liste11,texte de base,Puce focus,Contact,calia titre 3,texte tableau,armelle Car,Ondertekst Avida,bullet 1,Legende,Tab n1,normal,lp1"/>
    <w:basedOn w:val="Normal"/>
    <w:link w:val="ParagraphedelisteCar"/>
    <w:qFormat/>
    <w:rsid w:val="004C424D"/>
    <w:pPr>
      <w:ind w:left="708"/>
    </w:pPr>
  </w:style>
  <w:style w:type="character" w:customStyle="1" w:styleId="Normal2Car">
    <w:name w:val="Normal2 Car"/>
    <w:link w:val="Normal2"/>
    <w:locked/>
    <w:rsid w:val="004C424D"/>
    <w:rPr>
      <w:rFonts w:ascii="Times New Roman" w:eastAsia="Times New Roman" w:hAnsi="Times New Roman" w:cs="Times New Roman"/>
      <w:szCs w:val="20"/>
      <w:lang w:eastAsia="fr-FR"/>
    </w:rPr>
  </w:style>
  <w:style w:type="character" w:customStyle="1" w:styleId="06ARTICLENiv2-TexteCarCar">
    <w:name w:val="06_ARTICLE_Niv2 - Texte Car Car"/>
    <w:link w:val="06ARTICLENiv2-TexteCar"/>
    <w:locked/>
    <w:rsid w:val="004C424D"/>
    <w:rPr>
      <w:rFonts w:ascii="Verdana" w:hAnsi="Verdana"/>
      <w:spacing w:val="-6"/>
    </w:rPr>
  </w:style>
  <w:style w:type="paragraph" w:customStyle="1" w:styleId="06ARTICLENiv2-TexteCar">
    <w:name w:val="06_ARTICLE_Niv2 - Texte Car"/>
    <w:basedOn w:val="Normal"/>
    <w:link w:val="06ARTICLENiv2-TexteCarCar"/>
    <w:rsid w:val="004C424D"/>
    <w:pPr>
      <w:spacing w:after="240"/>
      <w:ind w:left="397"/>
    </w:pPr>
    <w:rPr>
      <w:rFonts w:ascii="Verdana" w:eastAsiaTheme="minorHAnsi" w:hAnsi="Verdana" w:cstheme="minorBidi"/>
      <w:spacing w:val="-6"/>
      <w:sz w:val="22"/>
      <w:szCs w:val="22"/>
      <w:lang w:eastAsia="en-US"/>
    </w:rPr>
  </w:style>
  <w:style w:type="paragraph" w:styleId="Textedebulles">
    <w:name w:val="Balloon Text"/>
    <w:basedOn w:val="Normal"/>
    <w:link w:val="TextedebullesCar"/>
    <w:uiPriority w:val="99"/>
    <w:rsid w:val="004C424D"/>
    <w:rPr>
      <w:rFonts w:ascii="Tahoma" w:hAnsi="Tahoma" w:cs="Tahoma"/>
      <w:sz w:val="16"/>
      <w:szCs w:val="16"/>
    </w:rPr>
  </w:style>
  <w:style w:type="character" w:customStyle="1" w:styleId="TextedebullesCar">
    <w:name w:val="Texte de bulles Car"/>
    <w:basedOn w:val="Policepardfaut"/>
    <w:link w:val="Textedebulles"/>
    <w:uiPriority w:val="99"/>
    <w:rsid w:val="004C424D"/>
    <w:rPr>
      <w:rFonts w:ascii="Tahoma" w:eastAsia="Times New Roman" w:hAnsi="Tahoma" w:cs="Tahoma"/>
      <w:sz w:val="16"/>
      <w:szCs w:val="16"/>
      <w:lang w:eastAsia="fr-FR"/>
    </w:rPr>
  </w:style>
  <w:style w:type="paragraph" w:customStyle="1" w:styleId="05ARTICLENiv1-Texte">
    <w:name w:val="05_ARTICLE_Niv1 - Texte"/>
    <w:link w:val="05ARTICLENiv1-TexteCar"/>
    <w:uiPriority w:val="99"/>
    <w:rsid w:val="004C424D"/>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
    <w:name w:val="05_ARTICLE_Niv1 - Texte Car"/>
    <w:link w:val="05ARTICLENiv1-Texte"/>
    <w:uiPriority w:val="99"/>
    <w:rsid w:val="004C424D"/>
    <w:rPr>
      <w:rFonts w:ascii="Verdana" w:eastAsia="Times New Roman" w:hAnsi="Verdana" w:cs="Times New Roman"/>
      <w:noProof/>
      <w:spacing w:val="-6"/>
      <w:sz w:val="18"/>
      <w:szCs w:val="20"/>
      <w:lang w:eastAsia="fr-FR"/>
    </w:rPr>
  </w:style>
  <w:style w:type="paragraph" w:customStyle="1" w:styleId="Textebrut1">
    <w:name w:val="Texte brut1"/>
    <w:basedOn w:val="Normal"/>
    <w:rsid w:val="004C424D"/>
    <w:pPr>
      <w:suppressAutoHyphens/>
      <w:jc w:val="left"/>
    </w:pPr>
    <w:rPr>
      <w:rFonts w:ascii="Courier New" w:hAnsi="Courier New"/>
      <w:lang w:eastAsia="ar-SA"/>
    </w:rPr>
  </w:style>
  <w:style w:type="paragraph" w:customStyle="1" w:styleId="Corpsdetexte31">
    <w:name w:val="Corps de texte 31"/>
    <w:basedOn w:val="Normal"/>
    <w:rsid w:val="004C424D"/>
    <w:pPr>
      <w:widowControl w:val="0"/>
      <w:suppressAutoHyphens/>
    </w:pPr>
    <w:rPr>
      <w:rFonts w:ascii="Times New Roman" w:hAnsi="Times New Roman"/>
      <w:lang w:eastAsia="ar-SA"/>
    </w:rPr>
  </w:style>
  <w:style w:type="character" w:styleId="Marquedecommentaire">
    <w:name w:val="annotation reference"/>
    <w:uiPriority w:val="99"/>
    <w:rsid w:val="004C424D"/>
    <w:rPr>
      <w:sz w:val="16"/>
      <w:szCs w:val="16"/>
    </w:rPr>
  </w:style>
  <w:style w:type="paragraph" w:styleId="Commentaire">
    <w:name w:val="annotation text"/>
    <w:basedOn w:val="Normal"/>
    <w:link w:val="CommentaireCar"/>
    <w:uiPriority w:val="99"/>
    <w:rsid w:val="004C424D"/>
  </w:style>
  <w:style w:type="character" w:customStyle="1" w:styleId="CommentaireCar">
    <w:name w:val="Commentaire Car"/>
    <w:basedOn w:val="Policepardfaut"/>
    <w:link w:val="Commentaire"/>
    <w:uiPriority w:val="99"/>
    <w:rsid w:val="004C424D"/>
    <w:rPr>
      <w:rFonts w:ascii="Century Gothic" w:eastAsia="Times New Roman" w:hAnsi="Century Gothic" w:cs="Times New Roman"/>
      <w:sz w:val="18"/>
      <w:szCs w:val="20"/>
      <w:lang w:eastAsia="fr-FR"/>
    </w:rPr>
  </w:style>
  <w:style w:type="paragraph" w:styleId="Objetducommentaire">
    <w:name w:val="annotation subject"/>
    <w:basedOn w:val="Commentaire"/>
    <w:next w:val="Commentaire"/>
    <w:link w:val="ObjetducommentaireCar"/>
    <w:uiPriority w:val="99"/>
    <w:rsid w:val="004C424D"/>
    <w:rPr>
      <w:b/>
      <w:bCs/>
    </w:rPr>
  </w:style>
  <w:style w:type="character" w:customStyle="1" w:styleId="ObjetducommentaireCar">
    <w:name w:val="Objet du commentaire Car"/>
    <w:basedOn w:val="CommentaireCar"/>
    <w:link w:val="Objetducommentaire"/>
    <w:uiPriority w:val="99"/>
    <w:rsid w:val="004C424D"/>
    <w:rPr>
      <w:rFonts w:ascii="Century Gothic" w:eastAsia="Times New Roman" w:hAnsi="Century Gothic" w:cs="Times New Roman"/>
      <w:b/>
      <w:bCs/>
      <w:sz w:val="18"/>
      <w:szCs w:val="20"/>
      <w:lang w:eastAsia="fr-FR"/>
    </w:rPr>
  </w:style>
  <w:style w:type="character" w:styleId="Textedelespacerserv">
    <w:name w:val="Placeholder Text"/>
    <w:basedOn w:val="Policepardfaut"/>
    <w:uiPriority w:val="99"/>
    <w:semiHidden/>
    <w:rsid w:val="004C424D"/>
    <w:rPr>
      <w:color w:val="808080"/>
    </w:rPr>
  </w:style>
  <w:style w:type="character" w:styleId="Lienhypertextesuivivisit">
    <w:name w:val="FollowedHyperlink"/>
    <w:basedOn w:val="Policepardfaut"/>
    <w:rsid w:val="004C424D"/>
    <w:rPr>
      <w:color w:val="954F72" w:themeColor="followedHyperlink"/>
      <w:u w:val="single"/>
    </w:rPr>
  </w:style>
  <w:style w:type="character" w:customStyle="1" w:styleId="postbody1">
    <w:name w:val="postbody1"/>
    <w:rsid w:val="004C424D"/>
    <w:rPr>
      <w:sz w:val="18"/>
      <w:szCs w:val="18"/>
    </w:rPr>
  </w:style>
  <w:style w:type="paragraph" w:customStyle="1" w:styleId="Default">
    <w:name w:val="Default"/>
    <w:rsid w:val="004C424D"/>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Rvision">
    <w:name w:val="Revision"/>
    <w:hidden/>
    <w:uiPriority w:val="99"/>
    <w:semiHidden/>
    <w:rsid w:val="004C424D"/>
    <w:pPr>
      <w:spacing w:after="0" w:line="240" w:lineRule="auto"/>
    </w:pPr>
    <w:rPr>
      <w:rFonts w:ascii="Comic Sans MS" w:eastAsia="Times New Roman" w:hAnsi="Comic Sans MS" w:cs="Times New Roman"/>
      <w:sz w:val="20"/>
      <w:szCs w:val="20"/>
      <w:lang w:eastAsia="fr-FR"/>
    </w:rPr>
  </w:style>
  <w:style w:type="paragraph" w:styleId="Titre">
    <w:name w:val="Title"/>
    <w:basedOn w:val="Normal"/>
    <w:link w:val="TitreCar"/>
    <w:qFormat/>
    <w:rsid w:val="004C424D"/>
    <w:pPr>
      <w:pBdr>
        <w:top w:val="single" w:sz="4" w:space="1" w:color="auto"/>
        <w:left w:val="single" w:sz="4" w:space="4" w:color="auto"/>
        <w:bottom w:val="single" w:sz="4" w:space="1" w:color="auto"/>
        <w:right w:val="single" w:sz="4" w:space="4" w:color="auto"/>
        <w:between w:val="single" w:sz="4" w:space="1" w:color="auto"/>
      </w:pBdr>
      <w:jc w:val="center"/>
    </w:pPr>
    <w:rPr>
      <w:b/>
      <w:color w:val="000000" w:themeColor="text1"/>
      <w:sz w:val="24"/>
      <w:szCs w:val="24"/>
    </w:rPr>
  </w:style>
  <w:style w:type="character" w:customStyle="1" w:styleId="TitreCar">
    <w:name w:val="Titre Car"/>
    <w:basedOn w:val="Policepardfaut"/>
    <w:link w:val="Titre"/>
    <w:rsid w:val="004C424D"/>
    <w:rPr>
      <w:rFonts w:ascii="Century Gothic" w:eastAsia="Times New Roman" w:hAnsi="Century Gothic" w:cs="Times New Roman"/>
      <w:b/>
      <w:color w:val="000000" w:themeColor="text1"/>
      <w:sz w:val="24"/>
      <w:szCs w:val="24"/>
      <w:lang w:eastAsia="fr-FR"/>
    </w:rPr>
  </w:style>
  <w:style w:type="paragraph" w:styleId="Sous-titre">
    <w:name w:val="Subtitle"/>
    <w:basedOn w:val="Normal"/>
    <w:next w:val="Corpsdetexte"/>
    <w:link w:val="Sous-titreCar"/>
    <w:qFormat/>
    <w:rsid w:val="004C424D"/>
    <w:pPr>
      <w:keepNext/>
      <w:suppressAutoHyphens/>
      <w:spacing w:before="240" w:after="120"/>
      <w:jc w:val="center"/>
    </w:pPr>
    <w:rPr>
      <w:rFonts w:ascii="Arial" w:eastAsia="MS Mincho" w:hAnsi="Arial" w:cs="Tahoma"/>
      <w:i/>
      <w:iCs/>
      <w:sz w:val="28"/>
      <w:szCs w:val="28"/>
      <w:lang w:eastAsia="ar-SA"/>
    </w:rPr>
  </w:style>
  <w:style w:type="character" w:customStyle="1" w:styleId="Sous-titreCar">
    <w:name w:val="Sous-titre Car"/>
    <w:basedOn w:val="Policepardfaut"/>
    <w:link w:val="Sous-titre"/>
    <w:rsid w:val="004C424D"/>
    <w:rPr>
      <w:rFonts w:ascii="Arial" w:eastAsia="MS Mincho" w:hAnsi="Arial" w:cs="Tahoma"/>
      <w:i/>
      <w:iCs/>
      <w:sz w:val="28"/>
      <w:szCs w:val="28"/>
      <w:lang w:eastAsia="ar-SA"/>
    </w:rPr>
  </w:style>
  <w:style w:type="paragraph" w:styleId="En-ttedetabledesmatires">
    <w:name w:val="TOC Heading"/>
    <w:basedOn w:val="Titre1"/>
    <w:next w:val="Normal"/>
    <w:uiPriority w:val="39"/>
    <w:unhideWhenUsed/>
    <w:qFormat/>
    <w:rsid w:val="004C424D"/>
    <w:pPr>
      <w:keepLines/>
      <w:spacing w:before="240" w:line="259" w:lineRule="auto"/>
      <w:outlineLvl w:val="9"/>
    </w:pPr>
    <w:rPr>
      <w:rFonts w:asciiTheme="majorHAnsi" w:eastAsiaTheme="majorEastAsia" w:hAnsiTheme="majorHAnsi" w:cstheme="majorBidi"/>
      <w:b w:val="0"/>
      <w:smallCaps/>
      <w:sz w:val="32"/>
      <w:szCs w:val="32"/>
      <w14:textFill>
        <w14:solidFill>
          <w14:schemeClr w14:val="accent1">
            <w14:lumMod w14:val="75000"/>
            <w14:lumMod w14:val="60000"/>
            <w14:lumOff w14:val="40000"/>
          </w14:schemeClr>
        </w14:solidFill>
      </w14:textFill>
    </w:rPr>
  </w:style>
  <w:style w:type="paragraph" w:styleId="TM3">
    <w:name w:val="toc 3"/>
    <w:basedOn w:val="Normal"/>
    <w:next w:val="Normal"/>
    <w:autoRedefine/>
    <w:uiPriority w:val="39"/>
    <w:unhideWhenUsed/>
    <w:rsid w:val="004C424D"/>
    <w:pPr>
      <w:spacing w:after="100"/>
      <w:ind w:left="400"/>
    </w:pPr>
  </w:style>
  <w:style w:type="paragraph" w:styleId="TM2">
    <w:name w:val="toc 2"/>
    <w:basedOn w:val="Normal"/>
    <w:next w:val="Normal"/>
    <w:autoRedefine/>
    <w:uiPriority w:val="39"/>
    <w:unhideWhenUsed/>
    <w:rsid w:val="004C424D"/>
    <w:pPr>
      <w:spacing w:after="100"/>
      <w:ind w:left="200"/>
    </w:pPr>
  </w:style>
  <w:style w:type="paragraph" w:styleId="TM1">
    <w:name w:val="toc 1"/>
    <w:basedOn w:val="Normal"/>
    <w:next w:val="Normal"/>
    <w:autoRedefine/>
    <w:uiPriority w:val="39"/>
    <w:unhideWhenUsed/>
    <w:rsid w:val="004C424D"/>
    <w:pPr>
      <w:tabs>
        <w:tab w:val="left" w:pos="660"/>
        <w:tab w:val="right" w:leader="dot" w:pos="9736"/>
      </w:tabs>
      <w:spacing w:after="100"/>
    </w:pPr>
    <w:rPr>
      <w:b/>
      <w:noProof/>
    </w:rPr>
  </w:style>
  <w:style w:type="paragraph" w:styleId="Listepuces">
    <w:name w:val="List Bullet"/>
    <w:basedOn w:val="Normal"/>
    <w:unhideWhenUsed/>
    <w:rsid w:val="004C424D"/>
    <w:pPr>
      <w:numPr>
        <w:numId w:val="2"/>
      </w:numPr>
      <w:contextualSpacing/>
    </w:pPr>
  </w:style>
  <w:style w:type="paragraph" w:styleId="Sansinterligne">
    <w:name w:val="No Spacing"/>
    <w:aliases w:val="Texte"/>
    <w:uiPriority w:val="1"/>
    <w:qFormat/>
    <w:rsid w:val="004C424D"/>
    <w:pPr>
      <w:spacing w:after="0" w:line="240" w:lineRule="auto"/>
    </w:pPr>
  </w:style>
  <w:style w:type="paragraph" w:customStyle="1" w:styleId="Listepuce">
    <w:name w:val="Liste à puce"/>
    <w:basedOn w:val="Normal"/>
    <w:rsid w:val="004C424D"/>
    <w:pPr>
      <w:widowControl w:val="0"/>
      <w:autoSpaceDE w:val="0"/>
      <w:autoSpaceDN w:val="0"/>
      <w:spacing w:before="60"/>
      <w:ind w:left="568" w:hanging="284"/>
    </w:pPr>
    <w:rPr>
      <w:rFonts w:ascii="Times New Roman" w:hAnsi="Times New Roman"/>
    </w:rPr>
  </w:style>
  <w:style w:type="paragraph" w:customStyle="1" w:styleId="normal20">
    <w:name w:val="normal2"/>
    <w:basedOn w:val="Normal"/>
    <w:rsid w:val="004C424D"/>
    <w:pPr>
      <w:ind w:left="284" w:firstLine="284"/>
    </w:pPr>
    <w:rPr>
      <w:rFonts w:ascii="Times New Roman" w:eastAsia="Calibri" w:hAnsi="Times New Roman"/>
      <w:sz w:val="22"/>
      <w:szCs w:val="22"/>
    </w:rPr>
  </w:style>
  <w:style w:type="paragraph" w:customStyle="1" w:styleId="Corpsdetexte23">
    <w:name w:val="Corps de texte 23"/>
    <w:basedOn w:val="Normal"/>
    <w:rsid w:val="004C424D"/>
    <w:rPr>
      <w:rFonts w:ascii="Times New Roman" w:hAnsi="Times New Roman"/>
      <w:sz w:val="24"/>
    </w:rPr>
  </w:style>
  <w:style w:type="numbering" w:customStyle="1" w:styleId="WW8Num28">
    <w:name w:val="WW8Num28"/>
    <w:rsid w:val="004C424D"/>
    <w:pPr>
      <w:numPr>
        <w:numId w:val="4"/>
      </w:numPr>
    </w:pPr>
  </w:style>
  <w:style w:type="character" w:customStyle="1" w:styleId="Normal1Car">
    <w:name w:val="Normal1 Car"/>
    <w:link w:val="Normal1"/>
    <w:locked/>
    <w:rsid w:val="004C424D"/>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4C424D"/>
    <w:rPr>
      <w:color w:val="605E5C"/>
      <w:shd w:val="clear" w:color="auto" w:fill="E1DFDD"/>
    </w:rPr>
  </w:style>
  <w:style w:type="paragraph" w:customStyle="1" w:styleId="TableParagraph">
    <w:name w:val="Table Paragraph"/>
    <w:basedOn w:val="Normal"/>
    <w:uiPriority w:val="1"/>
    <w:rsid w:val="004C424D"/>
    <w:pPr>
      <w:autoSpaceDE w:val="0"/>
      <w:autoSpaceDN w:val="0"/>
      <w:spacing w:line="270" w:lineRule="exact"/>
      <w:ind w:left="107"/>
      <w:jc w:val="left"/>
    </w:pPr>
    <w:rPr>
      <w:rFonts w:ascii="Times New Roman" w:eastAsiaTheme="minorHAnsi" w:hAnsi="Times New Roman"/>
      <w:sz w:val="22"/>
      <w:szCs w:val="22"/>
      <w:lang w:eastAsia="en-US"/>
    </w:rPr>
  </w:style>
  <w:style w:type="paragraph" w:customStyle="1" w:styleId="PagedegardeTitre4Ademe">
    <w:name w:val="Page de garde Titre 4 Ademe"/>
    <w:basedOn w:val="Normal"/>
    <w:autoRedefine/>
    <w:qFormat/>
    <w:rsid w:val="004C424D"/>
    <w:pPr>
      <w:jc w:val="left"/>
    </w:pPr>
    <w:rPr>
      <w:rFonts w:ascii="Calibri" w:hAnsi="Calibri"/>
      <w:b/>
      <w:caps/>
      <w:noProof/>
      <w:color w:val="004A99"/>
      <w:sz w:val="52"/>
      <w:szCs w:val="24"/>
    </w:rPr>
  </w:style>
  <w:style w:type="character" w:styleId="Accentuation">
    <w:name w:val="Emphasis"/>
    <w:basedOn w:val="Policepardfaut"/>
    <w:uiPriority w:val="20"/>
    <w:qFormat/>
    <w:rsid w:val="004C424D"/>
    <w:rPr>
      <w:i/>
      <w:iCs/>
    </w:rPr>
  </w:style>
  <w:style w:type="paragraph" w:customStyle="1" w:styleId="ParagrapheIndent2">
    <w:name w:val="ParagrapheIndent2"/>
    <w:basedOn w:val="Normal"/>
    <w:next w:val="Normal"/>
    <w:rsid w:val="004C424D"/>
    <w:pPr>
      <w:spacing w:after="160" w:line="256" w:lineRule="auto"/>
      <w:jc w:val="left"/>
    </w:pPr>
    <w:rPr>
      <w:rFonts w:ascii="Trebuchet MS" w:eastAsia="Trebuchet MS" w:hAnsi="Trebuchet MS" w:cs="Trebuchet MS"/>
      <w:szCs w:val="22"/>
      <w:lang w:eastAsia="en-US"/>
    </w:rPr>
  </w:style>
  <w:style w:type="paragraph" w:customStyle="1" w:styleId="Title2">
    <w:name w:val="Title 2"/>
    <w:basedOn w:val="Normal"/>
    <w:rsid w:val="000D10E6"/>
    <w:rPr>
      <w:rFonts w:ascii="Garamond" w:hAnsi="Garamond"/>
      <w:b/>
      <w:bCs/>
      <w:color w:val="000080"/>
      <w:sz w:val="28"/>
      <w:szCs w:val="28"/>
    </w:rPr>
  </w:style>
  <w:style w:type="paragraph" w:customStyle="1" w:styleId="Titre11">
    <w:name w:val="Titre 1.1"/>
    <w:basedOn w:val="Titre3"/>
    <w:link w:val="Titre11Car"/>
    <w:qFormat/>
    <w:rsid w:val="00D7563B"/>
    <w:pPr>
      <w:numPr>
        <w:ilvl w:val="0"/>
        <w:numId w:val="0"/>
      </w:numPr>
      <w:pBdr>
        <w:bottom w:val="single" w:sz="4" w:space="4" w:color="4F81BD"/>
      </w:pBdr>
      <w:spacing w:before="0" w:after="0" w:line="240" w:lineRule="auto"/>
      <w:ind w:left="357" w:right="936" w:hanging="357"/>
      <w:jc w:val="left"/>
    </w:pPr>
    <w:rPr>
      <w:rFonts w:cs="Arial"/>
      <w:b w:val="0"/>
      <w:bCs w:val="0"/>
      <w:color w:val="4F81BD"/>
      <w:sz w:val="20"/>
      <w:szCs w:val="20"/>
      <w:u w:val="none"/>
    </w:rPr>
  </w:style>
  <w:style w:type="character" w:customStyle="1" w:styleId="Titre11Car">
    <w:name w:val="Titre 1.1 Car"/>
    <w:link w:val="Titre11"/>
    <w:rsid w:val="00D7563B"/>
    <w:rPr>
      <w:rFonts w:ascii="Century Gothic" w:eastAsia="Times New Roman" w:hAnsi="Century Gothic" w:cs="Arial"/>
      <w:bCs/>
      <w:color w:val="4F81BD"/>
      <w:sz w:val="20"/>
      <w:szCs w:val="20"/>
      <w:lang w:eastAsia="fr-FR"/>
    </w:rPr>
  </w:style>
  <w:style w:type="character" w:customStyle="1" w:styleId="ParagraphedelisteCar">
    <w:name w:val="Paragraphe de liste Car"/>
    <w:aliases w:val="Paragraphe de liste num Car,Paragraphe de liste 1 Car,List Paragraph Car,Liste à puce - SC Car,Paragraphe de liste11 Car,texte de base Car,Puce focus Car,Contact Car,calia titre 3 Car,texte tableau Car,armelle Car Car,Legende Car"/>
    <w:link w:val="Paragraphedeliste"/>
    <w:qFormat/>
    <w:rsid w:val="00D7563B"/>
    <w:rPr>
      <w:rFonts w:ascii="Century Gothic" w:eastAsia="Times New Roman" w:hAnsi="Century Gothic" w:cs="Times New Roman"/>
      <w:sz w:val="18"/>
      <w:szCs w:val="20"/>
      <w:lang w:eastAsia="fr-FR"/>
    </w:rPr>
  </w:style>
  <w:style w:type="paragraph" w:customStyle="1" w:styleId="Standard">
    <w:name w:val="Standard"/>
    <w:rsid w:val="001F58E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6F5071"/>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739256">
      <w:bodyDiv w:val="1"/>
      <w:marLeft w:val="0"/>
      <w:marRight w:val="0"/>
      <w:marTop w:val="0"/>
      <w:marBottom w:val="0"/>
      <w:divBdr>
        <w:top w:val="none" w:sz="0" w:space="0" w:color="auto"/>
        <w:left w:val="none" w:sz="0" w:space="0" w:color="auto"/>
        <w:bottom w:val="none" w:sz="0" w:space="0" w:color="auto"/>
        <w:right w:val="none" w:sz="0" w:space="0" w:color="auto"/>
      </w:divBdr>
    </w:div>
    <w:div w:id="257830606">
      <w:bodyDiv w:val="1"/>
      <w:marLeft w:val="0"/>
      <w:marRight w:val="0"/>
      <w:marTop w:val="0"/>
      <w:marBottom w:val="0"/>
      <w:divBdr>
        <w:top w:val="none" w:sz="0" w:space="0" w:color="auto"/>
        <w:left w:val="none" w:sz="0" w:space="0" w:color="auto"/>
        <w:bottom w:val="none" w:sz="0" w:space="0" w:color="auto"/>
        <w:right w:val="none" w:sz="0" w:space="0" w:color="auto"/>
      </w:divBdr>
    </w:div>
    <w:div w:id="998384381">
      <w:bodyDiv w:val="1"/>
      <w:marLeft w:val="0"/>
      <w:marRight w:val="0"/>
      <w:marTop w:val="0"/>
      <w:marBottom w:val="0"/>
      <w:divBdr>
        <w:top w:val="none" w:sz="0" w:space="0" w:color="auto"/>
        <w:left w:val="none" w:sz="0" w:space="0" w:color="auto"/>
        <w:bottom w:val="none" w:sz="0" w:space="0" w:color="auto"/>
        <w:right w:val="none" w:sz="0" w:space="0" w:color="auto"/>
      </w:divBdr>
    </w:div>
    <w:div w:id="1327049853">
      <w:bodyDiv w:val="1"/>
      <w:marLeft w:val="0"/>
      <w:marRight w:val="0"/>
      <w:marTop w:val="0"/>
      <w:marBottom w:val="0"/>
      <w:divBdr>
        <w:top w:val="none" w:sz="0" w:space="0" w:color="auto"/>
        <w:left w:val="none" w:sz="0" w:space="0" w:color="auto"/>
        <w:bottom w:val="none" w:sz="0" w:space="0" w:color="auto"/>
        <w:right w:val="none" w:sz="0" w:space="0" w:color="auto"/>
      </w:divBdr>
    </w:div>
    <w:div w:id="1467620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daj/marches-publics" TargetMode="External"/><Relationship Id="rId13" Type="http://schemas.openxmlformats.org/officeDocument/2006/relationships/hyperlink" Target="https://www.numerique.gouv.fr/publications/referentiel-general-de-securite/"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www.economie.gouv.fr/daj/Dematerialisation-des-proceduresd-achatde-fourni"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rches-publics.gouv.fr" TargetMode="External"/><Relationship Id="rId5" Type="http://schemas.openxmlformats.org/officeDocument/2006/relationships/footnotes" Target="footnotes.xml"/><Relationship Id="rId15" Type="http://schemas.openxmlformats.org/officeDocument/2006/relationships/hyperlink" Target="mailto:compta.founisseurs@univ-lyon3.fr" TargetMode="External"/><Relationship Id="rId10" Type="http://schemas.openxmlformats.org/officeDocument/2006/relationships/hyperlink" Target="https://www.e-attestations.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economie.gouv.fr/daj/formulaires-declaration-du-candidat" TargetMode="External"/><Relationship Id="rId14" Type="http://schemas.openxmlformats.org/officeDocument/2006/relationships/hyperlink" Target="mailto:achats@univ-lyon3.f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achats@univ-lyon3.f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A2C13239DEF4FAB8BB793E1F3ADE413"/>
        <w:category>
          <w:name w:val="Général"/>
          <w:gallery w:val="placeholder"/>
        </w:category>
        <w:types>
          <w:type w:val="bbPlcHdr"/>
        </w:types>
        <w:behaviors>
          <w:behavior w:val="content"/>
        </w:behaviors>
        <w:guid w:val="{E6925963-564E-4649-B334-25D6BC5A4A82}"/>
      </w:docPartPr>
      <w:docPartBody>
        <w:p w:rsidR="00731F5F" w:rsidRDefault="00731F5F" w:rsidP="00731F5F">
          <w:pPr>
            <w:pStyle w:val="4A2C13239DEF4FAB8BB793E1F3ADE413"/>
          </w:pPr>
          <w:r w:rsidRPr="00FE638C">
            <w:rPr>
              <w:color w:val="F4B083" w:themeColor="accent2" w:themeTint="99"/>
            </w:rPr>
            <w:t>LES VARIANTES</w:t>
          </w:r>
          <w:r w:rsidRPr="00FE638C">
            <w:rPr>
              <w:rStyle w:val="Textedelespacerserv"/>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charset w:val="02"/>
    <w:family w:val="auto"/>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enturyGothic">
    <w:altName w:val="Calibri"/>
    <w:panose1 w:val="00000000000000000000"/>
    <w:charset w:val="00"/>
    <w:family w:val="auto"/>
    <w:notTrueType/>
    <w:pitch w:val="default"/>
    <w:sig w:usb0="00000003" w:usb1="00000000" w:usb2="00000000" w:usb3="00000000" w:csb0="00000001" w:csb1="00000000"/>
  </w:font>
  <w:font w:name="Calibri, Calibri">
    <w:altName w:val="Calibri"/>
    <w:charset w:val="00"/>
    <w:family w:val="swiss"/>
    <w:pitch w:val="default"/>
  </w:font>
  <w:font w:name="Arial MT">
    <w:altName w:val="MS Gothic"/>
    <w:charset w:val="01"/>
    <w:family w:val="swiss"/>
    <w:pitch w:val="variable"/>
  </w:font>
  <w:font w:name="Times-Roman">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F5F"/>
    <w:rsid w:val="00041458"/>
    <w:rsid w:val="00182084"/>
    <w:rsid w:val="00213E35"/>
    <w:rsid w:val="002E06B6"/>
    <w:rsid w:val="003061A8"/>
    <w:rsid w:val="00332BE8"/>
    <w:rsid w:val="0036649E"/>
    <w:rsid w:val="003E40AF"/>
    <w:rsid w:val="004251D9"/>
    <w:rsid w:val="004A6408"/>
    <w:rsid w:val="005C4B18"/>
    <w:rsid w:val="00715BA5"/>
    <w:rsid w:val="00731F5F"/>
    <w:rsid w:val="007B76E5"/>
    <w:rsid w:val="0089051D"/>
    <w:rsid w:val="008B12EE"/>
    <w:rsid w:val="008D46F5"/>
    <w:rsid w:val="009557E6"/>
    <w:rsid w:val="00971B5C"/>
    <w:rsid w:val="009B6C34"/>
    <w:rsid w:val="00A00EF9"/>
    <w:rsid w:val="00A8394E"/>
    <w:rsid w:val="00BE12CA"/>
    <w:rsid w:val="00C7008A"/>
    <w:rsid w:val="00D03BCC"/>
    <w:rsid w:val="00D5301A"/>
    <w:rsid w:val="00EA5DAA"/>
    <w:rsid w:val="00F553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31F5F"/>
    <w:rPr>
      <w:color w:val="808080"/>
    </w:rPr>
  </w:style>
  <w:style w:type="paragraph" w:customStyle="1" w:styleId="4A2C13239DEF4FAB8BB793E1F3ADE413">
    <w:name w:val="4A2C13239DEF4FAB8BB793E1F3ADE413"/>
    <w:rsid w:val="00731F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743</TotalTime>
  <Pages>16</Pages>
  <Words>5980</Words>
  <Characters>32894</Characters>
  <Application>Microsoft Office Word</Application>
  <DocSecurity>0</DocSecurity>
  <Lines>274</Lines>
  <Paragraphs>77</Paragraphs>
  <ScaleCrop>false</ScaleCrop>
  <HeadingPairs>
    <vt:vector size="2" baseType="variant">
      <vt:variant>
        <vt:lpstr>Titre</vt:lpstr>
      </vt:variant>
      <vt:variant>
        <vt:i4>1</vt:i4>
      </vt:variant>
    </vt:vector>
  </HeadingPairs>
  <TitlesOfParts>
    <vt:vector size="1" baseType="lpstr">
      <vt:lpstr/>
    </vt:vector>
  </TitlesOfParts>
  <Company>UJML3</Company>
  <LinksUpToDate>false</LinksUpToDate>
  <CharactersWithSpaces>38797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RIGAUD Fabio</dc:creator>
  <cp:keywords/>
  <dc:description/>
  <cp:lastModifiedBy>BENSEHIL Melissa</cp:lastModifiedBy>
  <cp:revision>84</cp:revision>
  <cp:lastPrinted>2024-06-13T08:20:00Z</cp:lastPrinted>
  <dcterms:created xsi:type="dcterms:W3CDTF">2024-03-19T09:22:00Z</dcterms:created>
  <dcterms:modified xsi:type="dcterms:W3CDTF">2025-11-17T10:06:00Z</dcterms:modified>
</cp:coreProperties>
</file>